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80" w:rsidRPr="005B30A4" w:rsidRDefault="00625280" w:rsidP="00625280">
      <w:pPr>
        <w:jc w:val="center"/>
        <w:rPr>
          <w:rFonts w:ascii="Arial" w:hAnsi="Arial" w:cs="Arial"/>
          <w:b/>
          <w:sz w:val="72"/>
          <w14:glow w14:rad="63500">
            <w14:schemeClr w14:val="accent1">
              <w14:alpha w14:val="60000"/>
              <w14:satMod w14:val="175000"/>
            </w14:schemeClr>
          </w14:glow>
          <w14:shadow w14:blurRad="114300" w14:dist="0" w14:dir="0" w14:sx="0" w14:sy="0" w14:kx="0" w14:ky="0" w14:algn="none">
            <w14:srgbClr w14:val="000000"/>
          </w14:shadow>
        </w:rPr>
      </w:pPr>
      <w:r w:rsidRPr="005B30A4">
        <w:rPr>
          <w:rFonts w:ascii="Arial" w:hAnsi="Arial" w:cs="Arial"/>
          <w:noProof/>
        </w:rPr>
        <w:drawing>
          <wp:inline distT="0" distB="0" distL="0" distR="0" wp14:anchorId="69FF1EDF" wp14:editId="7B502ED2">
            <wp:extent cx="3512601" cy="1266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735" cy="1279857"/>
                    </a:xfrm>
                    <a:prstGeom prst="rect">
                      <a:avLst/>
                    </a:prstGeom>
                    <a:noFill/>
                    <a:ln>
                      <a:noFill/>
                    </a:ln>
                  </pic:spPr>
                </pic:pic>
              </a:graphicData>
            </a:graphic>
          </wp:inline>
        </w:drawing>
      </w:r>
    </w:p>
    <w:p w:rsidR="00625280" w:rsidRPr="005B30A4" w:rsidRDefault="00625280" w:rsidP="00625280">
      <w:pPr>
        <w:jc w:val="center"/>
        <w:rPr>
          <w:rFonts w:ascii="Arial" w:hAnsi="Arial" w:cs="Arial"/>
          <w:b/>
          <w:sz w:val="48"/>
        </w:rPr>
      </w:pPr>
      <w:r w:rsidRPr="005B30A4">
        <w:rPr>
          <w:rFonts w:ascii="Arial" w:hAnsi="Arial" w:cs="Arial"/>
          <w:b/>
          <w:sz w:val="48"/>
        </w:rPr>
        <w:t>CONTRACT GS00Q17NSD3004</w:t>
      </w:r>
    </w:p>
    <w:p w:rsidR="00625280" w:rsidRPr="005B30A4" w:rsidRDefault="00625280" w:rsidP="00625280">
      <w:pPr>
        <w:rPr>
          <w:rFonts w:ascii="Arial" w:hAnsi="Arial" w:cs="Arial"/>
          <w:b/>
          <w:sz w:val="28"/>
          <w:szCs w:val="28"/>
        </w:rPr>
      </w:pPr>
    </w:p>
    <w:p w:rsidR="00625280" w:rsidRPr="005B30A4" w:rsidRDefault="00E8418E" w:rsidP="00625280">
      <w:pPr>
        <w:jc w:val="center"/>
        <w:rPr>
          <w:rFonts w:ascii="Arial" w:hAnsi="Arial" w:cs="Arial"/>
          <w:b/>
          <w:sz w:val="80"/>
          <w:szCs w:val="80"/>
          <w14:textOutline w14:w="9525" w14:cap="rnd" w14:cmpd="sng" w14:algn="ctr">
            <w14:solidFill>
              <w14:srgbClr w14:val="000000"/>
            </w14:solidFill>
            <w14:prstDash w14:val="solid"/>
            <w14:bevel/>
          </w14:textOutline>
        </w:rPr>
      </w:pPr>
      <w:r w:rsidRPr="005B30A4">
        <w:rPr>
          <w:rFonts w:ascii="Arial" w:hAnsi="Arial" w:cs="Arial"/>
          <w:b/>
          <w:sz w:val="80"/>
          <w:szCs w:val="80"/>
          <w14:textOutline w14:w="9525" w14:cap="rnd" w14:cmpd="sng" w14:algn="ctr">
            <w14:solidFill>
              <w14:srgbClr w14:val="000000"/>
            </w14:solidFill>
            <w14:prstDash w14:val="solid"/>
            <w14:bevel/>
          </w14:textOutline>
        </w:rPr>
        <w:t>Voluntary Product Accessibility Template</w:t>
      </w:r>
    </w:p>
    <w:p w:rsidR="00625280" w:rsidRPr="005B30A4" w:rsidRDefault="00625280" w:rsidP="00625280">
      <w:pPr>
        <w:jc w:val="center"/>
        <w:rPr>
          <w:rFonts w:ascii="Arial" w:hAnsi="Arial" w:cs="Arial"/>
          <w:b/>
          <w:sz w:val="28"/>
          <w:szCs w:val="28"/>
          <w14:textOutline w14:w="9525" w14:cap="rnd" w14:cmpd="sng" w14:algn="ctr">
            <w14:solidFill>
              <w14:srgbClr w14:val="000000"/>
            </w14:solidFill>
            <w14:prstDash w14:val="solid"/>
            <w14:bevel/>
          </w14:textOutline>
        </w:rPr>
      </w:pPr>
    </w:p>
    <w:p w:rsidR="00625280" w:rsidRPr="005B30A4" w:rsidRDefault="00625280" w:rsidP="00625280">
      <w:pPr>
        <w:rPr>
          <w:rFonts w:ascii="Arial" w:hAnsi="Arial" w:cs="Arial"/>
          <w:b/>
          <w:color w:val="1F497D" w:themeColor="text2"/>
          <w:sz w:val="28"/>
        </w:rPr>
      </w:pPr>
      <w:r w:rsidRPr="005B30A4">
        <w:rPr>
          <w:rFonts w:ascii="Arial" w:hAnsi="Arial" w:cs="Arial"/>
          <w:b/>
          <w:sz w:val="28"/>
          <w:u w:val="single"/>
        </w:rPr>
        <w:t>Table F.2.1 ID(s)</w:t>
      </w:r>
      <w:r w:rsidRPr="005B30A4">
        <w:rPr>
          <w:rFonts w:ascii="Arial" w:hAnsi="Arial" w:cs="Arial"/>
          <w:b/>
          <w:sz w:val="28"/>
        </w:rPr>
        <w:t xml:space="preserve">: </w:t>
      </w:r>
      <w:r w:rsidR="00E8418E" w:rsidRPr="005B30A4">
        <w:rPr>
          <w:rFonts w:ascii="Arial" w:hAnsi="Arial" w:cs="Arial"/>
          <w:b/>
          <w:sz w:val="28"/>
        </w:rPr>
        <w:t>33</w:t>
      </w:r>
    </w:p>
    <w:p w:rsidR="00625280" w:rsidRPr="005B30A4" w:rsidRDefault="00625280" w:rsidP="00625280">
      <w:pPr>
        <w:rPr>
          <w:rFonts w:ascii="Arial" w:hAnsi="Arial" w:cs="Arial"/>
          <w:b/>
          <w:sz w:val="28"/>
        </w:rPr>
      </w:pPr>
      <w:r w:rsidRPr="005B30A4">
        <w:rPr>
          <w:rFonts w:ascii="Arial" w:hAnsi="Arial" w:cs="Arial"/>
          <w:b/>
          <w:sz w:val="28"/>
          <w:u w:val="single"/>
        </w:rPr>
        <w:t>Requirement Reference(s)</w:t>
      </w:r>
      <w:r w:rsidRPr="005B30A4">
        <w:rPr>
          <w:rFonts w:ascii="Arial" w:hAnsi="Arial" w:cs="Arial"/>
          <w:b/>
          <w:sz w:val="28"/>
        </w:rPr>
        <w:t>:</w:t>
      </w:r>
      <w:r w:rsidRPr="005B30A4">
        <w:rPr>
          <w:rFonts w:ascii="Arial" w:hAnsi="Arial" w:cs="Arial"/>
          <w:b/>
          <w:sz w:val="28"/>
        </w:rPr>
        <w:tab/>
        <w:t xml:space="preserve">  </w:t>
      </w:r>
      <w:r w:rsidR="00E8418E" w:rsidRPr="005B30A4">
        <w:rPr>
          <w:rFonts w:ascii="Arial" w:hAnsi="Arial" w:cs="Arial"/>
          <w:b/>
          <w:sz w:val="28"/>
        </w:rPr>
        <w:t>C.4.2</w:t>
      </w:r>
    </w:p>
    <w:p w:rsidR="00625280" w:rsidRPr="005B30A4" w:rsidRDefault="00625280" w:rsidP="00625280">
      <w:pPr>
        <w:rPr>
          <w:rFonts w:ascii="Arial" w:hAnsi="Arial" w:cs="Arial"/>
          <w:b/>
          <w:sz w:val="28"/>
        </w:rPr>
      </w:pPr>
      <w:r w:rsidRPr="005B30A4">
        <w:rPr>
          <w:rFonts w:ascii="Arial" w:hAnsi="Arial" w:cs="Arial"/>
          <w:b/>
          <w:sz w:val="28"/>
          <w:u w:val="single"/>
        </w:rPr>
        <w:t>Description Reference(s)</w:t>
      </w:r>
      <w:r w:rsidRPr="005B30A4">
        <w:rPr>
          <w:rFonts w:ascii="Arial" w:hAnsi="Arial" w:cs="Arial"/>
          <w:b/>
          <w:sz w:val="28"/>
        </w:rPr>
        <w:t>:</w:t>
      </w:r>
      <w:r w:rsidRPr="005B30A4">
        <w:rPr>
          <w:rFonts w:ascii="Arial" w:hAnsi="Arial" w:cs="Arial"/>
          <w:b/>
          <w:sz w:val="28"/>
        </w:rPr>
        <w:tab/>
      </w:r>
      <w:r w:rsidR="00E8418E" w:rsidRPr="005B30A4">
        <w:rPr>
          <w:rFonts w:ascii="Arial" w:hAnsi="Arial" w:cs="Arial"/>
          <w:b/>
          <w:sz w:val="28"/>
        </w:rPr>
        <w:t>C.4.2</w:t>
      </w:r>
    </w:p>
    <w:p w:rsidR="00625280" w:rsidRPr="005B30A4" w:rsidRDefault="00625280" w:rsidP="00625280">
      <w:pPr>
        <w:jc w:val="center"/>
        <w:rPr>
          <w:rFonts w:ascii="Arial" w:hAnsi="Arial" w:cs="Arial"/>
          <w:b/>
          <w:color w:val="0F05CD"/>
          <w:sz w:val="24"/>
          <w:szCs w:val="24"/>
        </w:rPr>
      </w:pPr>
    </w:p>
    <w:p w:rsidR="00625280" w:rsidRPr="005B30A4" w:rsidRDefault="00625280" w:rsidP="00625280">
      <w:pPr>
        <w:jc w:val="center"/>
        <w:rPr>
          <w:rFonts w:ascii="Arial" w:hAnsi="Arial" w:cs="Arial"/>
          <w:b/>
          <w:color w:val="0F05CD"/>
          <w:sz w:val="24"/>
          <w:szCs w:val="24"/>
        </w:rPr>
      </w:pPr>
    </w:p>
    <w:p w:rsidR="00625280" w:rsidRPr="005B30A4" w:rsidRDefault="00625280" w:rsidP="00625280">
      <w:pPr>
        <w:jc w:val="center"/>
        <w:rPr>
          <w:rFonts w:ascii="Arial" w:hAnsi="Arial" w:cs="Arial"/>
          <w:color w:val="0F05CD"/>
          <w:sz w:val="28"/>
          <w:szCs w:val="28"/>
        </w:rPr>
      </w:pPr>
      <w:r w:rsidRPr="005B30A4">
        <w:rPr>
          <w:rFonts w:ascii="Arial" w:hAnsi="Arial" w:cs="Arial"/>
          <w:color w:val="0F05CD"/>
          <w:sz w:val="28"/>
          <w:szCs w:val="28"/>
        </w:rPr>
        <w:t>Version 1.0</w:t>
      </w:r>
    </w:p>
    <w:p w:rsidR="007C2B3B" w:rsidRDefault="00370ECD" w:rsidP="00625280">
      <w:pPr>
        <w:jc w:val="center"/>
        <w:rPr>
          <w:rFonts w:ascii="Arial" w:hAnsi="Arial" w:cs="Arial"/>
          <w:color w:val="0F05CD"/>
          <w:sz w:val="28"/>
          <w:szCs w:val="28"/>
        </w:rPr>
      </w:pPr>
      <w:r w:rsidRPr="005B30A4">
        <w:rPr>
          <w:rFonts w:ascii="Arial" w:hAnsi="Arial" w:cs="Arial"/>
          <w:color w:val="0F05CD"/>
          <w:sz w:val="28"/>
          <w:szCs w:val="28"/>
        </w:rPr>
        <w:t>29</w:t>
      </w:r>
      <w:r w:rsidR="00625280" w:rsidRPr="005B30A4">
        <w:rPr>
          <w:rFonts w:ascii="Arial" w:hAnsi="Arial" w:cs="Arial"/>
          <w:color w:val="0F05CD"/>
          <w:sz w:val="28"/>
          <w:szCs w:val="28"/>
        </w:rPr>
        <w:t xml:space="preserve"> AUG 2017</w:t>
      </w:r>
    </w:p>
    <w:p w:rsidR="005D563C" w:rsidRDefault="005D563C" w:rsidP="00625280">
      <w:pPr>
        <w:jc w:val="center"/>
        <w:rPr>
          <w:rFonts w:ascii="Arial" w:hAnsi="Arial" w:cs="Arial"/>
          <w:color w:val="0F05CD"/>
          <w:sz w:val="28"/>
          <w:szCs w:val="28"/>
        </w:rPr>
      </w:pPr>
    </w:p>
    <w:p w:rsidR="005D563C" w:rsidRPr="005B30A4" w:rsidRDefault="005D563C" w:rsidP="00625280">
      <w:pPr>
        <w:jc w:val="center"/>
        <w:rPr>
          <w:rFonts w:ascii="Arial" w:hAnsi="Arial" w:cs="Arial"/>
          <w:color w:val="0F05CD"/>
          <w:sz w:val="28"/>
          <w:szCs w:val="28"/>
        </w:rPr>
      </w:pPr>
      <w:bookmarkStart w:id="0" w:name="_GoBack"/>
      <w:bookmarkEnd w:id="0"/>
    </w:p>
    <w:p w:rsidR="00BC297C" w:rsidRPr="005B30A4" w:rsidRDefault="00BC297C" w:rsidP="00BC297C">
      <w:pPr>
        <w:rPr>
          <w:rFonts w:ascii="Arial" w:hAnsi="Arial" w:cs="Arial"/>
          <w:b/>
          <w:sz w:val="28"/>
          <w:szCs w:val="28"/>
        </w:rPr>
      </w:pPr>
      <w:r w:rsidRPr="005B30A4">
        <w:rPr>
          <w:rFonts w:ascii="Arial" w:hAnsi="Arial" w:cs="Arial"/>
          <w:b/>
          <w:sz w:val="28"/>
          <w:szCs w:val="28"/>
        </w:rPr>
        <w:lastRenderedPageBreak/>
        <w:t>Table of Contents</w:t>
      </w:r>
    </w:p>
    <w:p w:rsidR="00297649" w:rsidRPr="005B30A4" w:rsidRDefault="00BC297C">
      <w:pPr>
        <w:pStyle w:val="TOC1"/>
        <w:rPr>
          <w:rFonts w:ascii="Arial" w:eastAsiaTheme="minorEastAsia" w:hAnsi="Arial" w:cs="Arial"/>
          <w:noProof/>
        </w:rPr>
      </w:pPr>
      <w:r w:rsidRPr="005B30A4">
        <w:rPr>
          <w:rFonts w:ascii="Arial" w:hAnsi="Arial" w:cs="Arial"/>
          <w:bCs/>
        </w:rPr>
        <w:fldChar w:fldCharType="begin"/>
      </w:r>
      <w:r w:rsidRPr="005B30A4">
        <w:rPr>
          <w:rFonts w:ascii="Arial" w:hAnsi="Arial" w:cs="Arial"/>
          <w:bCs/>
        </w:rPr>
        <w:instrText xml:space="preserve"> TOC \o "1-3" \h \z \u </w:instrText>
      </w:r>
      <w:r w:rsidRPr="005B30A4">
        <w:rPr>
          <w:rFonts w:ascii="Arial" w:hAnsi="Arial" w:cs="Arial"/>
          <w:bCs/>
        </w:rPr>
        <w:fldChar w:fldCharType="separate"/>
      </w:r>
      <w:hyperlink w:anchor="_Toc491157058" w:history="1">
        <w:r w:rsidR="00297649" w:rsidRPr="005B30A4">
          <w:rPr>
            <w:rStyle w:val="Hyperlink"/>
            <w:rFonts w:ascii="Arial" w:hAnsi="Arial" w:cs="Arial"/>
            <w:noProof/>
            <w:sz w:val="24"/>
            <w:szCs w:val="24"/>
          </w:rPr>
          <w:t>1.0 Voluntary Product Accessibility Template</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_Toc491157058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3</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59" w:history="1">
        <w:r w:rsidR="00297649" w:rsidRPr="005B30A4">
          <w:rPr>
            <w:rStyle w:val="Hyperlink"/>
            <w:rFonts w:ascii="Arial" w:hAnsi="Arial" w:cs="Arial"/>
            <w:noProof/>
            <w:sz w:val="24"/>
            <w:szCs w:val="24"/>
          </w:rPr>
          <w:t>2.0 VPAT Summary Table</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_Toc491157059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3</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60" w:history="1">
        <w:r w:rsidR="00297649" w:rsidRPr="005B30A4">
          <w:rPr>
            <w:rStyle w:val="Hyperlink"/>
            <w:rFonts w:ascii="Arial" w:hAnsi="Arial" w:cs="Arial"/>
            <w:noProof/>
            <w:sz w:val="24"/>
            <w:szCs w:val="24"/>
          </w:rPr>
          <w:t>3.0 Software Applications and Operating Systems</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_Toc491157060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4</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61" w:history="1">
        <w:r w:rsidR="00297649" w:rsidRPr="005B30A4">
          <w:rPr>
            <w:rStyle w:val="Hyperlink"/>
            <w:rFonts w:ascii="Arial" w:hAnsi="Arial" w:cs="Arial"/>
            <w:noProof/>
            <w:sz w:val="24"/>
            <w:szCs w:val="24"/>
          </w:rPr>
          <w:t>4.0 Web-based Intranet and Internet Information and Applications</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_Toc491157061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6</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62" w:history="1">
        <w:r w:rsidR="00297649" w:rsidRPr="005B30A4">
          <w:rPr>
            <w:rStyle w:val="Hyperlink"/>
            <w:rFonts w:ascii="Arial" w:hAnsi="Arial" w:cs="Arial"/>
            <w:noProof/>
            <w:sz w:val="24"/>
            <w:szCs w:val="24"/>
          </w:rPr>
          <w:t>5.0 Telecommunications Products</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_Toc491157062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8</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63" w:history="1">
        <w:r w:rsidR="00297649" w:rsidRPr="005B30A4">
          <w:rPr>
            <w:rStyle w:val="Hyperlink"/>
            <w:rFonts w:ascii="Arial" w:hAnsi="Arial" w:cs="Arial"/>
            <w:noProof/>
            <w:sz w:val="24"/>
            <w:szCs w:val="24"/>
          </w:rPr>
          <w:t>6.0 Functional Performance Criteria</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_Toc491157063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10</w:t>
        </w:r>
        <w:r w:rsidR="00297649" w:rsidRPr="005B30A4">
          <w:rPr>
            <w:rFonts w:ascii="Arial" w:hAnsi="Arial" w:cs="Arial"/>
            <w:noProof/>
            <w:webHidden/>
          </w:rPr>
          <w:fldChar w:fldCharType="end"/>
        </w:r>
      </w:hyperlink>
    </w:p>
    <w:p w:rsidR="00297649" w:rsidRPr="005B30A4" w:rsidRDefault="005D563C">
      <w:pPr>
        <w:pStyle w:val="TOC1"/>
        <w:rPr>
          <w:rFonts w:ascii="Arial" w:eastAsiaTheme="minorEastAsia" w:hAnsi="Arial" w:cs="Arial"/>
          <w:noProof/>
        </w:rPr>
      </w:pPr>
      <w:hyperlink w:anchor="_Toc491157064" w:history="1">
        <w:r w:rsidR="00297649" w:rsidRPr="005B30A4">
          <w:rPr>
            <w:rStyle w:val="Hyperlink"/>
            <w:rFonts w:ascii="Arial" w:hAnsi="Arial" w:cs="Arial"/>
            <w:noProof/>
            <w:sz w:val="24"/>
            <w:szCs w:val="24"/>
          </w:rPr>
          <w:t>7.0 Information, Documentation, and Support</w:t>
        </w:r>
        <w:r w:rsidR="00297649" w:rsidRPr="005B30A4">
          <w:rPr>
            <w:rFonts w:ascii="Arial" w:hAnsi="Arial" w:cs="Arial"/>
            <w:noProof/>
            <w:webHidden/>
          </w:rPr>
          <w:tab/>
        </w:r>
        <w:r w:rsidR="00297649" w:rsidRPr="005B30A4">
          <w:rPr>
            <w:rFonts w:ascii="Arial" w:hAnsi="Arial" w:cs="Arial"/>
            <w:noProof/>
            <w:webHidden/>
          </w:rPr>
          <w:fldChar w:fldCharType="begin"/>
        </w:r>
        <w:r w:rsidR="00297649" w:rsidRPr="005B30A4">
          <w:rPr>
            <w:rFonts w:ascii="Arial" w:hAnsi="Arial" w:cs="Arial"/>
            <w:noProof/>
            <w:webHidden/>
          </w:rPr>
          <w:instrText xml:space="preserve"> PAGEREF _Toc491157064 \h </w:instrText>
        </w:r>
        <w:r w:rsidR="00297649" w:rsidRPr="005B30A4">
          <w:rPr>
            <w:rFonts w:ascii="Arial" w:hAnsi="Arial" w:cs="Arial"/>
            <w:noProof/>
            <w:webHidden/>
          </w:rPr>
        </w:r>
        <w:r w:rsidR="00297649" w:rsidRPr="005B30A4">
          <w:rPr>
            <w:rFonts w:ascii="Arial" w:hAnsi="Arial" w:cs="Arial"/>
            <w:noProof/>
            <w:webHidden/>
          </w:rPr>
          <w:fldChar w:fldCharType="separate"/>
        </w:r>
        <w:r w:rsidR="00A96155" w:rsidRPr="005B30A4">
          <w:rPr>
            <w:rFonts w:ascii="Arial" w:hAnsi="Arial" w:cs="Arial"/>
            <w:noProof/>
            <w:webHidden/>
          </w:rPr>
          <w:t>11</w:t>
        </w:r>
        <w:r w:rsidR="00297649" w:rsidRPr="005B30A4">
          <w:rPr>
            <w:rFonts w:ascii="Arial" w:hAnsi="Arial" w:cs="Arial"/>
            <w:noProof/>
            <w:webHidden/>
          </w:rPr>
          <w:fldChar w:fldCharType="end"/>
        </w:r>
      </w:hyperlink>
    </w:p>
    <w:p w:rsidR="00BC297C" w:rsidRPr="005B30A4" w:rsidRDefault="00BC297C" w:rsidP="00BC297C">
      <w:pPr>
        <w:spacing w:line="240" w:lineRule="auto"/>
        <w:contextualSpacing/>
        <w:rPr>
          <w:rFonts w:ascii="Arial" w:hAnsi="Arial" w:cs="Arial"/>
          <w:b/>
          <w:sz w:val="28"/>
          <w:szCs w:val="28"/>
        </w:rPr>
      </w:pPr>
      <w:r w:rsidRPr="005B30A4">
        <w:rPr>
          <w:rFonts w:ascii="Arial" w:hAnsi="Arial" w:cs="Arial"/>
          <w:sz w:val="24"/>
          <w:szCs w:val="24"/>
        </w:rPr>
        <w:fldChar w:fldCharType="end"/>
      </w:r>
    </w:p>
    <w:p w:rsidR="00BC297C" w:rsidRPr="005B30A4" w:rsidRDefault="00BC297C">
      <w:pPr>
        <w:rPr>
          <w:rFonts w:ascii="Arial" w:hAnsi="Arial" w:cs="Arial"/>
          <w:b/>
          <w:sz w:val="28"/>
          <w:szCs w:val="28"/>
        </w:rPr>
      </w:pPr>
    </w:p>
    <w:p w:rsidR="00BC297C" w:rsidRPr="005B30A4" w:rsidRDefault="00BC297C">
      <w:pPr>
        <w:rPr>
          <w:rFonts w:ascii="Arial" w:hAnsi="Arial" w:cs="Arial"/>
          <w:b/>
          <w:sz w:val="28"/>
          <w:szCs w:val="28"/>
        </w:rPr>
      </w:pPr>
      <w:r w:rsidRPr="005B30A4">
        <w:rPr>
          <w:rFonts w:ascii="Arial" w:hAnsi="Arial" w:cs="Arial"/>
          <w:b/>
          <w:sz w:val="28"/>
          <w:szCs w:val="28"/>
        </w:rPr>
        <w:br w:type="page"/>
      </w:r>
    </w:p>
    <w:p w:rsidR="007C2B3B" w:rsidRPr="005B30A4" w:rsidRDefault="006959F0" w:rsidP="00CB718E">
      <w:pPr>
        <w:pStyle w:val="Heading1"/>
        <w:spacing w:before="0" w:line="240" w:lineRule="auto"/>
        <w:rPr>
          <w:rFonts w:ascii="Arial" w:hAnsi="Arial" w:cs="Arial"/>
          <w:color w:val="auto"/>
        </w:rPr>
      </w:pPr>
      <w:bookmarkStart w:id="1" w:name="_Toc491157058"/>
      <w:r w:rsidRPr="005B30A4">
        <w:rPr>
          <w:rFonts w:ascii="Arial" w:hAnsi="Arial" w:cs="Arial"/>
          <w:color w:val="auto"/>
        </w:rPr>
        <w:lastRenderedPageBreak/>
        <w:t xml:space="preserve">1.0 </w:t>
      </w:r>
      <w:r w:rsidR="006C750E" w:rsidRPr="005B30A4">
        <w:rPr>
          <w:rFonts w:ascii="Arial" w:hAnsi="Arial" w:cs="Arial"/>
          <w:color w:val="auto"/>
        </w:rPr>
        <w:t>Voluntary Product Accessibility Template</w:t>
      </w:r>
      <w:bookmarkEnd w:id="1"/>
    </w:p>
    <w:p w:rsidR="00C0028C" w:rsidRPr="005B30A4" w:rsidRDefault="00C0028C" w:rsidP="00751834">
      <w:pPr>
        <w:spacing w:before="100" w:beforeAutospacing="1" w:after="100" w:afterAutospacing="1"/>
        <w:jc w:val="both"/>
        <w:rPr>
          <w:rFonts w:ascii="Arial" w:eastAsia="Times New Roman" w:hAnsi="Arial" w:cs="Arial"/>
          <w:sz w:val="24"/>
          <w:szCs w:val="24"/>
        </w:rPr>
      </w:pPr>
      <w:r w:rsidRPr="005B30A4">
        <w:rPr>
          <w:rFonts w:ascii="Arial" w:eastAsia="Times New Roman" w:hAnsi="Arial" w:cs="Arial"/>
          <w:sz w:val="24"/>
          <w:szCs w:val="24"/>
        </w:rPr>
        <w:t>In accordance with Section C.4.2, Granite Telecommunications, LLC (“</w:t>
      </w:r>
      <w:r w:rsidRPr="005B30A4">
        <w:rPr>
          <w:rFonts w:ascii="Arial" w:eastAsia="Times New Roman" w:hAnsi="Arial" w:cs="Arial"/>
          <w:sz w:val="24"/>
          <w:szCs w:val="24"/>
          <w:u w:val="single"/>
        </w:rPr>
        <w:t>Granite</w:t>
      </w:r>
      <w:r w:rsidRPr="005B30A4">
        <w:rPr>
          <w:rFonts w:ascii="Arial" w:eastAsia="Times New Roman" w:hAnsi="Arial" w:cs="Arial"/>
          <w:sz w:val="24"/>
          <w:szCs w:val="24"/>
        </w:rPr>
        <w:t>”) has completed the Voluntary Product Accessibility Template (“</w:t>
      </w:r>
      <w:r w:rsidRPr="005B30A4">
        <w:rPr>
          <w:rFonts w:ascii="Arial" w:eastAsia="Times New Roman" w:hAnsi="Arial" w:cs="Arial"/>
          <w:sz w:val="24"/>
          <w:szCs w:val="24"/>
          <w:u w:val="single"/>
        </w:rPr>
        <w:t>VPAT</w:t>
      </w:r>
      <w:r w:rsidRPr="005B30A4">
        <w:rPr>
          <w:rFonts w:ascii="Arial" w:eastAsia="Times New Roman" w:hAnsi="Arial" w:cs="Arial"/>
          <w:sz w:val="24"/>
          <w:szCs w:val="24"/>
        </w:rPr>
        <w:t xml:space="preserve">.”) </w:t>
      </w:r>
    </w:p>
    <w:p w:rsidR="006F301C" w:rsidRPr="005B30A4" w:rsidRDefault="00751834" w:rsidP="00026909">
      <w:pPr>
        <w:spacing w:before="100" w:beforeAutospacing="1" w:after="100" w:afterAutospacing="1"/>
        <w:jc w:val="both"/>
        <w:rPr>
          <w:rFonts w:ascii="Arial" w:eastAsia="Times New Roman" w:hAnsi="Arial" w:cs="Arial"/>
          <w:sz w:val="24"/>
          <w:szCs w:val="24"/>
        </w:rPr>
      </w:pPr>
      <w:r w:rsidRPr="005B30A4">
        <w:rPr>
          <w:rFonts w:ascii="Arial" w:eastAsia="Times New Roman" w:hAnsi="Arial" w:cs="Arial"/>
          <w:sz w:val="24"/>
          <w:szCs w:val="24"/>
        </w:rPr>
        <w:t xml:space="preserve">The VPAT references specific paragraphs of the Section 508 standards.  The subsequent sections and tables of this document demonstrate Granite’s detailed offerings and these offerings current level of compliance with Section 508 standards.   </w:t>
      </w:r>
    </w:p>
    <w:p w:rsidR="00912EC5" w:rsidRPr="005B30A4" w:rsidRDefault="00912EC5" w:rsidP="00026909">
      <w:pPr>
        <w:pStyle w:val="Heading1"/>
        <w:spacing w:before="0" w:line="240" w:lineRule="auto"/>
        <w:jc w:val="center"/>
        <w:rPr>
          <w:rFonts w:ascii="Arial" w:hAnsi="Arial" w:cs="Arial"/>
          <w:color w:val="auto"/>
        </w:rPr>
      </w:pPr>
      <w:r w:rsidRPr="005B30A4">
        <w:rPr>
          <w:rFonts w:ascii="Arial" w:hAnsi="Arial" w:cs="Arial"/>
          <w:color w:val="auto"/>
        </w:rPr>
        <w:t>Name of Product: Rock Reports</w:t>
      </w:r>
    </w:p>
    <w:p w:rsidR="005B30A4" w:rsidRPr="005B30A4" w:rsidRDefault="005B30A4" w:rsidP="005B30A4">
      <w:pPr>
        <w:pStyle w:val="Heading1"/>
        <w:spacing w:before="0" w:line="240" w:lineRule="auto"/>
        <w:jc w:val="center"/>
        <w:rPr>
          <w:rFonts w:ascii="Arial" w:hAnsi="Arial" w:cs="Arial"/>
          <w:color w:val="auto"/>
        </w:rPr>
      </w:pPr>
      <w:r w:rsidRPr="005B30A4">
        <w:rPr>
          <w:rFonts w:ascii="Arial" w:hAnsi="Arial" w:cs="Arial"/>
          <w:color w:val="auto"/>
        </w:rPr>
        <w:t>Date: August 23, 2017</w:t>
      </w:r>
    </w:p>
    <w:p w:rsidR="00912EC5" w:rsidRPr="005B30A4" w:rsidRDefault="00912EC5" w:rsidP="00912EC5">
      <w:pPr>
        <w:rPr>
          <w:rFonts w:ascii="Arial" w:hAnsi="Arial" w:cs="Arial"/>
        </w:rPr>
      </w:pPr>
    </w:p>
    <w:p w:rsidR="00921C99" w:rsidRPr="005B30A4" w:rsidRDefault="00921C99" w:rsidP="00CB718E">
      <w:pPr>
        <w:pStyle w:val="Heading1"/>
        <w:spacing w:before="0" w:line="240" w:lineRule="auto"/>
        <w:rPr>
          <w:rFonts w:ascii="Arial" w:hAnsi="Arial" w:cs="Arial"/>
          <w:color w:val="auto"/>
        </w:rPr>
      </w:pPr>
      <w:bookmarkStart w:id="2" w:name="_Toc491157059"/>
      <w:r w:rsidRPr="005B30A4">
        <w:rPr>
          <w:rFonts w:ascii="Arial" w:hAnsi="Arial" w:cs="Arial"/>
          <w:color w:val="auto"/>
        </w:rPr>
        <w:t xml:space="preserve">2.0 </w:t>
      </w:r>
      <w:r w:rsidR="00B93889" w:rsidRPr="005B30A4">
        <w:rPr>
          <w:rFonts w:ascii="Arial" w:hAnsi="Arial" w:cs="Arial"/>
          <w:color w:val="auto"/>
        </w:rPr>
        <w:t xml:space="preserve">VPAT </w:t>
      </w:r>
      <w:r w:rsidR="00516DCA" w:rsidRPr="005B30A4">
        <w:rPr>
          <w:rFonts w:ascii="Arial" w:hAnsi="Arial" w:cs="Arial"/>
          <w:color w:val="auto"/>
        </w:rPr>
        <w:t>Summary Table</w:t>
      </w:r>
      <w:bookmarkEnd w:id="2"/>
    </w:p>
    <w:p w:rsidR="00CB718E" w:rsidRPr="005B30A4" w:rsidRDefault="00CB718E" w:rsidP="00CB718E">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82"/>
        <w:gridCol w:w="2331"/>
        <w:gridCol w:w="2400"/>
      </w:tblGrid>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516DCA" w:rsidRPr="005B30A4" w:rsidRDefault="00516DCA"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iCs/>
                <w:sz w:val="26"/>
                <w:szCs w:val="26"/>
              </w:rPr>
              <w:t>Criteria</w:t>
            </w:r>
          </w:p>
        </w:tc>
        <w:tc>
          <w:tcPr>
            <w:tcW w:w="1248"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516DCA" w:rsidRPr="005B30A4" w:rsidRDefault="00516DCA"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Supporting Features</w:t>
            </w:r>
          </w:p>
        </w:tc>
        <w:tc>
          <w:tcPr>
            <w:tcW w:w="127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516DCA" w:rsidRPr="005B30A4" w:rsidRDefault="00516DCA" w:rsidP="006B0C0D">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 xml:space="preserve">Remarks and </w:t>
            </w:r>
            <w:r w:rsidR="006B0C0D" w:rsidRPr="005B30A4">
              <w:rPr>
                <w:rFonts w:ascii="Arial" w:eastAsia="Times New Roman" w:hAnsi="Arial" w:cs="Arial"/>
                <w:b/>
                <w:bCs/>
                <w:sz w:val="26"/>
                <w:szCs w:val="26"/>
              </w:rPr>
              <w:t>E</w:t>
            </w:r>
            <w:r w:rsidRPr="005B30A4">
              <w:rPr>
                <w:rFonts w:ascii="Arial" w:eastAsia="Times New Roman" w:hAnsi="Arial" w:cs="Arial"/>
                <w:b/>
                <w:bCs/>
                <w:sz w:val="26"/>
                <w:szCs w:val="26"/>
              </w:rPr>
              <w:t>xplanations</w:t>
            </w:r>
          </w:p>
        </w:tc>
      </w:tr>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1194.21 </w:t>
            </w:r>
            <w:r w:rsidR="00D10F06" w:rsidRPr="005B30A4">
              <w:rPr>
                <w:rFonts w:ascii="Arial" w:eastAsia="Times New Roman" w:hAnsi="Arial" w:cs="Arial"/>
                <w:sz w:val="24"/>
                <w:szCs w:val="24"/>
              </w:rPr>
              <w:t>Software Applications and Operating Systems</w:t>
            </w:r>
            <w:r w:rsidRPr="005B30A4">
              <w:rPr>
                <w:rFonts w:ascii="Arial" w:eastAsia="Times New Roman" w:hAnsi="Arial" w:cs="Arial"/>
                <w:sz w:val="24"/>
                <w:szCs w:val="24"/>
              </w:rPr>
              <w:t xml:space="preserve"> </w:t>
            </w:r>
          </w:p>
        </w:tc>
        <w:tc>
          <w:tcPr>
            <w:tcW w:w="1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EF420D"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Supported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EF420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r w:rsidR="00EF420D" w:rsidRPr="005B30A4">
              <w:rPr>
                <w:rFonts w:ascii="Arial" w:eastAsia="Times New Roman" w:hAnsi="Arial" w:cs="Arial"/>
                <w:sz w:val="24"/>
                <w:szCs w:val="24"/>
              </w:rPr>
              <w:t>See Section 3.0</w:t>
            </w:r>
          </w:p>
        </w:tc>
      </w:tr>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1194.22 </w:t>
            </w:r>
            <w:r w:rsidR="00D10F06" w:rsidRPr="005B30A4">
              <w:rPr>
                <w:rFonts w:ascii="Arial" w:eastAsia="Times New Roman" w:hAnsi="Arial" w:cs="Arial"/>
                <w:sz w:val="24"/>
                <w:szCs w:val="24"/>
              </w:rPr>
              <w:t>Web-based Intranet and Internet Information and Applications</w:t>
            </w:r>
            <w:r w:rsidRPr="005B30A4">
              <w:rPr>
                <w:rFonts w:ascii="Arial" w:eastAsia="Times New Roman" w:hAnsi="Arial" w:cs="Arial"/>
                <w:sz w:val="24"/>
                <w:szCs w:val="24"/>
              </w:rPr>
              <w:t xml:space="preserve"> </w:t>
            </w:r>
          </w:p>
        </w:tc>
        <w:tc>
          <w:tcPr>
            <w:tcW w:w="1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D21319"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Supported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r w:rsidR="004B1F54" w:rsidRPr="005B30A4">
              <w:rPr>
                <w:rFonts w:ascii="Arial" w:eastAsia="Times New Roman" w:hAnsi="Arial" w:cs="Arial"/>
                <w:sz w:val="24"/>
                <w:szCs w:val="24"/>
              </w:rPr>
              <w:t xml:space="preserve">See Section 4.0 </w:t>
            </w:r>
          </w:p>
        </w:tc>
      </w:tr>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1194.23 </w:t>
            </w:r>
            <w:r w:rsidR="00D10F06" w:rsidRPr="005B30A4">
              <w:rPr>
                <w:rFonts w:ascii="Arial" w:eastAsia="Times New Roman" w:hAnsi="Arial" w:cs="Arial"/>
                <w:sz w:val="24"/>
                <w:szCs w:val="24"/>
              </w:rPr>
              <w:t>Telecommunications Products</w:t>
            </w:r>
            <w:r w:rsidRPr="005B30A4">
              <w:rPr>
                <w:rFonts w:ascii="Arial" w:eastAsia="Times New Roman" w:hAnsi="Arial" w:cs="Arial"/>
                <w:sz w:val="24"/>
                <w:szCs w:val="24"/>
              </w:rPr>
              <w:t xml:space="preserve"> </w:t>
            </w:r>
          </w:p>
        </w:tc>
        <w:tc>
          <w:tcPr>
            <w:tcW w:w="1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EF420D"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Supported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EF420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r w:rsidR="00EF420D" w:rsidRPr="005B30A4">
              <w:rPr>
                <w:rFonts w:ascii="Arial" w:eastAsia="Times New Roman" w:hAnsi="Arial" w:cs="Arial"/>
                <w:sz w:val="24"/>
                <w:szCs w:val="24"/>
              </w:rPr>
              <w:t>See Section 5.0</w:t>
            </w:r>
          </w:p>
        </w:tc>
      </w:tr>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1194.31 </w:t>
            </w:r>
            <w:r w:rsidR="00D10F06" w:rsidRPr="005B30A4">
              <w:rPr>
                <w:rFonts w:ascii="Arial" w:eastAsia="Times New Roman" w:hAnsi="Arial" w:cs="Arial"/>
                <w:sz w:val="24"/>
                <w:szCs w:val="24"/>
              </w:rPr>
              <w:t>Functional Performance Criteria</w:t>
            </w:r>
            <w:r w:rsidRPr="005B30A4">
              <w:rPr>
                <w:rFonts w:ascii="Arial" w:eastAsia="Times New Roman" w:hAnsi="Arial" w:cs="Arial"/>
                <w:sz w:val="24"/>
                <w:szCs w:val="24"/>
              </w:rPr>
              <w:t xml:space="preserve"> </w:t>
            </w:r>
          </w:p>
        </w:tc>
        <w:tc>
          <w:tcPr>
            <w:tcW w:w="1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EF420D"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Supported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EF420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r w:rsidR="00EF420D" w:rsidRPr="005B30A4">
              <w:rPr>
                <w:rFonts w:ascii="Arial" w:eastAsia="Times New Roman" w:hAnsi="Arial" w:cs="Arial"/>
                <w:sz w:val="24"/>
                <w:szCs w:val="24"/>
              </w:rPr>
              <w:t>See Section 6.0</w:t>
            </w:r>
          </w:p>
        </w:tc>
      </w:tr>
      <w:tr w:rsidR="00516DCA" w:rsidRPr="005B30A4" w:rsidTr="00C4236D">
        <w:trPr>
          <w:tblCellSpacing w:w="15" w:type="dxa"/>
        </w:trPr>
        <w:tc>
          <w:tcPr>
            <w:tcW w:w="24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1194.41 </w:t>
            </w:r>
            <w:r w:rsidR="009A0F56" w:rsidRPr="005B30A4">
              <w:rPr>
                <w:rFonts w:ascii="Arial" w:eastAsia="Times New Roman" w:hAnsi="Arial" w:cs="Arial"/>
                <w:sz w:val="24"/>
                <w:szCs w:val="24"/>
              </w:rPr>
              <w:t>Information, Documentation, and Support</w:t>
            </w:r>
          </w:p>
        </w:tc>
        <w:tc>
          <w:tcPr>
            <w:tcW w:w="1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D21319" w:rsidP="00CB718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Supported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16DCA" w:rsidRPr="005B30A4" w:rsidRDefault="00516DCA" w:rsidP="004B1F54">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 See </w:t>
            </w:r>
            <w:r w:rsidR="004B1F54" w:rsidRPr="005B30A4">
              <w:rPr>
                <w:rFonts w:ascii="Arial" w:eastAsia="Times New Roman" w:hAnsi="Arial" w:cs="Arial"/>
                <w:sz w:val="24"/>
                <w:szCs w:val="24"/>
              </w:rPr>
              <w:t>Section 7.0</w:t>
            </w:r>
          </w:p>
        </w:tc>
      </w:tr>
    </w:tbl>
    <w:p w:rsidR="000F389C" w:rsidRPr="005B30A4" w:rsidRDefault="000F389C" w:rsidP="000F389C">
      <w:pPr>
        <w:pStyle w:val="Heading1"/>
        <w:spacing w:before="0" w:line="240" w:lineRule="auto"/>
        <w:rPr>
          <w:rFonts w:ascii="Arial" w:hAnsi="Arial" w:cs="Arial"/>
          <w:color w:val="auto"/>
          <w:sz w:val="24"/>
          <w:szCs w:val="24"/>
        </w:rPr>
      </w:pPr>
      <w:bookmarkStart w:id="3" w:name="_Toc491157060"/>
    </w:p>
    <w:p w:rsidR="00516DCA" w:rsidRPr="005B30A4" w:rsidRDefault="00710033" w:rsidP="000F389C">
      <w:pPr>
        <w:pStyle w:val="Heading1"/>
        <w:spacing w:before="0" w:line="240" w:lineRule="auto"/>
        <w:rPr>
          <w:rFonts w:ascii="Arial" w:hAnsi="Arial" w:cs="Arial"/>
          <w:color w:val="auto"/>
        </w:rPr>
      </w:pPr>
      <w:r w:rsidRPr="005B30A4">
        <w:rPr>
          <w:rFonts w:ascii="Arial" w:hAnsi="Arial" w:cs="Arial"/>
          <w:color w:val="auto"/>
        </w:rPr>
        <w:t xml:space="preserve">3.0 Software Applications and Operating </w:t>
      </w:r>
      <w:r w:rsidR="00EC6CDD" w:rsidRPr="005B30A4">
        <w:rPr>
          <w:rFonts w:ascii="Arial" w:hAnsi="Arial" w:cs="Arial"/>
          <w:color w:val="auto"/>
        </w:rPr>
        <w:t>Systems</w:t>
      </w:r>
      <w:bookmarkEnd w:id="3"/>
    </w:p>
    <w:p w:rsidR="001B193F" w:rsidRPr="005B30A4" w:rsidRDefault="001B193F" w:rsidP="000F389C">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81"/>
        <w:gridCol w:w="2332"/>
        <w:gridCol w:w="2400"/>
      </w:tblGrid>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2A4376" w:rsidRPr="005B30A4" w:rsidRDefault="002A4376" w:rsidP="00CB718E">
            <w:pPr>
              <w:spacing w:before="100" w:beforeAutospacing="1" w:after="100" w:afterAutospacing="1" w:line="240" w:lineRule="auto"/>
              <w:jc w:val="center"/>
              <w:rPr>
                <w:rFonts w:ascii="Arial" w:eastAsia="Times New Roman" w:hAnsi="Arial" w:cs="Arial"/>
                <w:b/>
                <w:sz w:val="26"/>
                <w:szCs w:val="26"/>
              </w:rPr>
            </w:pPr>
            <w:r w:rsidRPr="005B30A4">
              <w:rPr>
                <w:rFonts w:ascii="Arial" w:eastAsia="Times New Roman" w:hAnsi="Arial" w:cs="Arial"/>
                <w:b/>
                <w:bCs/>
                <w:iCs/>
                <w:sz w:val="26"/>
                <w:szCs w:val="26"/>
              </w:rPr>
              <w:t xml:space="preserve">Criteria </w:t>
            </w:r>
          </w:p>
        </w:tc>
        <w:tc>
          <w:tcPr>
            <w:tcW w:w="1249"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2A4376" w:rsidRPr="005B30A4" w:rsidRDefault="002A4376" w:rsidP="00CB718E">
            <w:pPr>
              <w:spacing w:before="100" w:beforeAutospacing="1" w:after="100" w:afterAutospacing="1" w:line="240" w:lineRule="auto"/>
              <w:jc w:val="center"/>
              <w:rPr>
                <w:rFonts w:ascii="Arial" w:eastAsia="Times New Roman" w:hAnsi="Arial" w:cs="Arial"/>
                <w:b/>
                <w:sz w:val="26"/>
                <w:szCs w:val="26"/>
              </w:rPr>
            </w:pPr>
            <w:r w:rsidRPr="005B30A4">
              <w:rPr>
                <w:rFonts w:ascii="Arial" w:eastAsia="Times New Roman" w:hAnsi="Arial" w:cs="Arial"/>
                <w:b/>
                <w:bCs/>
                <w:sz w:val="26"/>
                <w:szCs w:val="26"/>
              </w:rPr>
              <w:t>Supporting Features</w:t>
            </w:r>
          </w:p>
        </w:tc>
        <w:tc>
          <w:tcPr>
            <w:tcW w:w="127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2A4376" w:rsidRPr="005B30A4" w:rsidRDefault="002A4376" w:rsidP="006B0C0D">
            <w:pPr>
              <w:spacing w:before="100" w:beforeAutospacing="1" w:after="100" w:afterAutospacing="1" w:line="240" w:lineRule="auto"/>
              <w:jc w:val="center"/>
              <w:rPr>
                <w:rFonts w:ascii="Arial" w:eastAsia="Times New Roman" w:hAnsi="Arial" w:cs="Arial"/>
                <w:b/>
                <w:sz w:val="26"/>
                <w:szCs w:val="26"/>
              </w:rPr>
            </w:pPr>
            <w:r w:rsidRPr="005B30A4">
              <w:rPr>
                <w:rFonts w:ascii="Arial" w:eastAsia="Times New Roman" w:hAnsi="Arial" w:cs="Arial"/>
                <w:b/>
                <w:bCs/>
                <w:sz w:val="26"/>
                <w:szCs w:val="26"/>
              </w:rPr>
              <w:t xml:space="preserve">Remarks and </w:t>
            </w:r>
            <w:r w:rsidR="006B0C0D" w:rsidRPr="005B30A4">
              <w:rPr>
                <w:rFonts w:ascii="Arial" w:eastAsia="Times New Roman" w:hAnsi="Arial" w:cs="Arial"/>
                <w:b/>
                <w:bCs/>
                <w:sz w:val="26"/>
                <w:szCs w:val="26"/>
              </w:rPr>
              <w:t>E</w:t>
            </w:r>
            <w:r w:rsidRPr="005B30A4">
              <w:rPr>
                <w:rFonts w:ascii="Arial" w:eastAsia="Times New Roman" w:hAnsi="Arial" w:cs="Arial"/>
                <w:b/>
                <w:bCs/>
                <w:sz w:val="26"/>
                <w:szCs w:val="26"/>
              </w:rPr>
              <w:t>xplanations</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When software is designed to run on a system that has a keyboard, product functions shall be executable from a keyboard where the function itself or the result of performing a function can be discerned textually.</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FC5C79"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system is designed to be controlled by a keyboard.</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546568">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(b) Applications shall not disrupt or disable activated features of other products that are identified as </w:t>
            </w:r>
            <w:r w:rsidRPr="005B30A4">
              <w:rPr>
                <w:rFonts w:ascii="Arial" w:eastAsia="Times New Roman" w:hAnsi="Arial" w:cs="Arial"/>
                <w:sz w:val="24"/>
                <w:szCs w:val="24"/>
              </w:rPr>
              <w:lastRenderedPageBreak/>
              <w:t xml:space="preserve">accessibility features, where those features are developed and documented according to industry standards. </w:t>
            </w:r>
            <w:r w:rsidR="00DD0276" w:rsidRPr="005B30A4">
              <w:rPr>
                <w:rFonts w:ascii="Arial" w:eastAsia="Times New Roman" w:hAnsi="Arial" w:cs="Arial"/>
                <w:sz w:val="24"/>
                <w:szCs w:val="24"/>
              </w:rPr>
              <w:t xml:space="preserve"> </w:t>
            </w:r>
            <w:r w:rsidRPr="005B30A4">
              <w:rPr>
                <w:rFonts w:ascii="Arial" w:eastAsia="Times New Roman" w:hAnsi="Arial" w:cs="Arial"/>
                <w:sz w:val="24"/>
                <w:szCs w:val="24"/>
              </w:rPr>
              <w:t>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FC5C79"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xml:space="preserve">Granite’s software does not disrupt or disable accessibility </w:t>
            </w:r>
            <w:r w:rsidRPr="005B30A4">
              <w:rPr>
                <w:rFonts w:ascii="Arial" w:eastAsia="Times New Roman" w:hAnsi="Arial" w:cs="Arial"/>
                <w:sz w:val="24"/>
                <w:szCs w:val="24"/>
              </w:rPr>
              <w:lastRenderedPageBreak/>
              <w:t>features.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xml:space="preserve">(c) A well-defined on-screen indication of the current focus shall be provided that moves among interactive interface elements as the input focus changes. </w:t>
            </w:r>
            <w:r w:rsidR="00DD0276" w:rsidRPr="005B30A4">
              <w:rPr>
                <w:rFonts w:ascii="Arial" w:eastAsia="Times New Roman" w:hAnsi="Arial" w:cs="Arial"/>
                <w:sz w:val="24"/>
                <w:szCs w:val="24"/>
              </w:rPr>
              <w:t xml:space="preserve"> </w:t>
            </w:r>
            <w:r w:rsidRPr="005B30A4">
              <w:rPr>
                <w:rFonts w:ascii="Arial" w:eastAsia="Times New Roman" w:hAnsi="Arial" w:cs="Arial"/>
                <w:sz w:val="24"/>
                <w:szCs w:val="24"/>
              </w:rPr>
              <w:t>The focus shall be programmatically exposed so that Assistive Technology can track focus and focus changes.</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FC5C79"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Granite’s system is accessible via the Internet and is compatible with assistive technologies. </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(d) Sufficient information about a user interface element including the identity, operation and state of the element shall be available to Assistive Technology. </w:t>
            </w:r>
            <w:r w:rsidR="00DD0276" w:rsidRPr="005B30A4">
              <w:rPr>
                <w:rFonts w:ascii="Arial" w:eastAsia="Times New Roman" w:hAnsi="Arial" w:cs="Arial"/>
                <w:sz w:val="24"/>
                <w:szCs w:val="24"/>
              </w:rPr>
              <w:t xml:space="preserve"> </w:t>
            </w:r>
            <w:r w:rsidRPr="005B30A4">
              <w:rPr>
                <w:rFonts w:ascii="Arial" w:eastAsia="Times New Roman" w:hAnsi="Arial" w:cs="Arial"/>
                <w:sz w:val="24"/>
                <w:szCs w:val="24"/>
              </w:rPr>
              <w:t>When an image represents a program element, the information conveyed by the image must also be available in text.</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B50B7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system is accessible via the Internet and is compatible with assistive technologies.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(e) When bitmap images are used to identify controls, status indicators, or other programmatic elements, the meaning assigned to those images shall be consistent throughout an application's performance.</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B50B7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Bitmap images are not used to identify controls.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(f) Textual information shall be provided through operating system functions for displaying text.</w:t>
            </w:r>
            <w:r w:rsidR="00DD0276"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The minimum information that shall be made available is text content, text input caret location, and text attributes.</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B50B7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Textual information is provided throughout the system.</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 Applications shall not override user selected contrast and color selections and other individual display attributes.</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B50B7D" w:rsidP="00B50B7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software does not override accessibility features.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(h) When animation is displayed, the </w:t>
            </w:r>
            <w:r w:rsidRPr="005B30A4">
              <w:rPr>
                <w:rFonts w:ascii="Arial" w:eastAsia="Times New Roman" w:hAnsi="Arial" w:cs="Arial"/>
                <w:sz w:val="24"/>
                <w:szCs w:val="24"/>
              </w:rPr>
              <w:lastRenderedPageBreak/>
              <w:t>information shall be displayable in at least one non-animated presentation mode at the option of the user.</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0E40BF"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xml:space="preserve">Information is </w:t>
            </w:r>
            <w:r w:rsidRPr="005B30A4">
              <w:rPr>
                <w:rFonts w:ascii="Arial" w:eastAsia="Times New Roman" w:hAnsi="Arial" w:cs="Arial"/>
                <w:sz w:val="24"/>
                <w:szCs w:val="24"/>
              </w:rPr>
              <w:lastRenderedPageBreak/>
              <w:t xml:space="preserve">displayable in non-animated </w:t>
            </w:r>
            <w:r w:rsidR="00040DBD" w:rsidRPr="005B30A4">
              <w:rPr>
                <w:rFonts w:ascii="Arial" w:eastAsia="Times New Roman" w:hAnsi="Arial" w:cs="Arial"/>
                <w:sz w:val="24"/>
                <w:szCs w:val="24"/>
              </w:rPr>
              <w:t>format.</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w:t>
            </w:r>
            <w:proofErr w:type="spellStart"/>
            <w:r w:rsidRPr="005B30A4">
              <w:rPr>
                <w:rFonts w:ascii="Arial" w:eastAsia="Times New Roman" w:hAnsi="Arial" w:cs="Arial"/>
                <w:sz w:val="24"/>
                <w:szCs w:val="24"/>
              </w:rPr>
              <w:t>i</w:t>
            </w:r>
            <w:proofErr w:type="spellEnd"/>
            <w:r w:rsidRPr="005B30A4">
              <w:rPr>
                <w:rFonts w:ascii="Arial" w:eastAsia="Times New Roman" w:hAnsi="Arial" w:cs="Arial"/>
                <w:sz w:val="24"/>
                <w:szCs w:val="24"/>
              </w:rPr>
              <w:t>) Color coding shall not be used as the only means of conveying information, indicating an action, prompting a response, or distinguishing a visual element.</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040DBD" w:rsidP="00040DB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Color coding is not used as the only means of conveying information.</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(j) When a product permits a user to adjust color and contrast settings, a variety of color selections capable of producing a range of contrast levels shall be provided.</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3F733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system is accessible via the Internet and is compatible with assistive technologies including monitors and operating systems producing a range of contrast levels.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(k) Software shall not use flashing or blinking text, objects, or other elements having a flash or blink frequency greater than 2 Hz and lower than 55 Hz.</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3F733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system complies.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2A4376"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(l) When electronic forms are used, the form shall allow people using Assistive Technology to access the information, field elements, and functionality required for completion and submission of the form, including all directions and cues.</w:t>
            </w:r>
          </w:p>
        </w:tc>
        <w:tc>
          <w:tcPr>
            <w:tcW w:w="12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B50B7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system is accessible via the Internet and is compatible with assistive technologies.</w:t>
            </w:r>
          </w:p>
        </w:tc>
        <w:tc>
          <w:tcPr>
            <w:tcW w:w="1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4376" w:rsidRPr="005B30A4" w:rsidRDefault="002A4376"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bl>
    <w:p w:rsidR="00710033" w:rsidRPr="005B30A4" w:rsidRDefault="00710033" w:rsidP="009B08F3">
      <w:pPr>
        <w:spacing w:after="0" w:line="240" w:lineRule="auto"/>
        <w:jc w:val="both"/>
        <w:rPr>
          <w:rFonts w:ascii="Arial" w:hAnsi="Arial" w:cs="Arial"/>
          <w:sz w:val="28"/>
          <w:szCs w:val="28"/>
        </w:rPr>
      </w:pPr>
    </w:p>
    <w:p w:rsidR="00EC6CDD" w:rsidRPr="005B30A4" w:rsidRDefault="00EC6CDD" w:rsidP="001B193F">
      <w:pPr>
        <w:pStyle w:val="Heading1"/>
        <w:spacing w:before="0" w:line="240" w:lineRule="auto"/>
        <w:rPr>
          <w:rFonts w:ascii="Arial" w:hAnsi="Arial" w:cs="Arial"/>
          <w:color w:val="auto"/>
        </w:rPr>
      </w:pPr>
      <w:bookmarkStart w:id="4" w:name="_Toc491157061"/>
      <w:r w:rsidRPr="005B30A4">
        <w:rPr>
          <w:rFonts w:ascii="Arial" w:hAnsi="Arial" w:cs="Arial"/>
          <w:color w:val="auto"/>
        </w:rPr>
        <w:t>4.0 Web-</w:t>
      </w:r>
      <w:r w:rsidR="00C4275C" w:rsidRPr="005B30A4">
        <w:rPr>
          <w:rFonts w:ascii="Arial" w:hAnsi="Arial" w:cs="Arial"/>
          <w:color w:val="auto"/>
        </w:rPr>
        <w:t>b</w:t>
      </w:r>
      <w:r w:rsidRPr="005B30A4">
        <w:rPr>
          <w:rFonts w:ascii="Arial" w:hAnsi="Arial" w:cs="Arial"/>
          <w:color w:val="auto"/>
        </w:rPr>
        <w:t xml:space="preserve">ased </w:t>
      </w:r>
      <w:r w:rsidR="00C4275C" w:rsidRPr="005B30A4">
        <w:rPr>
          <w:rFonts w:ascii="Arial" w:hAnsi="Arial" w:cs="Arial"/>
          <w:color w:val="auto"/>
        </w:rPr>
        <w:t xml:space="preserve">Intranet and </w:t>
      </w:r>
      <w:r w:rsidRPr="005B30A4">
        <w:rPr>
          <w:rFonts w:ascii="Arial" w:hAnsi="Arial" w:cs="Arial"/>
          <w:color w:val="auto"/>
        </w:rPr>
        <w:t>Internet Information and Applications</w:t>
      </w:r>
      <w:bookmarkEnd w:id="4"/>
      <w:r w:rsidRPr="005B30A4">
        <w:rPr>
          <w:rFonts w:ascii="Arial" w:hAnsi="Arial" w:cs="Arial"/>
          <w:color w:val="auto"/>
        </w:rPr>
        <w:t xml:space="preserve"> </w:t>
      </w:r>
    </w:p>
    <w:p w:rsidR="001B193F" w:rsidRPr="005B30A4" w:rsidRDefault="001B193F" w:rsidP="001B193F">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80"/>
        <w:gridCol w:w="2427"/>
        <w:gridCol w:w="2306"/>
      </w:tblGrid>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C6CDD" w:rsidRPr="005B30A4" w:rsidRDefault="00EC6CDD"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iCs/>
                <w:sz w:val="26"/>
                <w:szCs w:val="26"/>
              </w:rPr>
              <w:t xml:space="preserve">Criteria </w:t>
            </w:r>
          </w:p>
        </w:tc>
        <w:tc>
          <w:tcPr>
            <w:tcW w:w="13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C6CDD" w:rsidRPr="005B30A4" w:rsidRDefault="00EC6CDD"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Supporting Features</w:t>
            </w:r>
          </w:p>
        </w:tc>
        <w:tc>
          <w:tcPr>
            <w:tcW w:w="122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C6CDD" w:rsidRPr="005B30A4" w:rsidRDefault="00EC6CDD" w:rsidP="006B0C0D">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 xml:space="preserve">Remarks and </w:t>
            </w:r>
            <w:r w:rsidR="006B0C0D" w:rsidRPr="005B30A4">
              <w:rPr>
                <w:rFonts w:ascii="Arial" w:eastAsia="Times New Roman" w:hAnsi="Arial" w:cs="Arial"/>
                <w:b/>
                <w:bCs/>
                <w:sz w:val="26"/>
                <w:szCs w:val="26"/>
              </w:rPr>
              <w:t>E</w:t>
            </w:r>
            <w:r w:rsidRPr="005B30A4">
              <w:rPr>
                <w:rFonts w:ascii="Arial" w:eastAsia="Times New Roman" w:hAnsi="Arial" w:cs="Arial"/>
                <w:b/>
                <w:bCs/>
                <w:sz w:val="26"/>
                <w:szCs w:val="26"/>
              </w:rPr>
              <w:t>xplanations</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A text equivalent for every non-text element shall be provided (e.g., via "alt</w:t>
            </w:r>
            <w:r w:rsidR="003C4AF8" w:rsidRPr="005B30A4">
              <w:rPr>
                <w:rFonts w:ascii="Arial" w:eastAsia="Times New Roman" w:hAnsi="Arial" w:cs="Arial"/>
                <w:sz w:val="24"/>
                <w:szCs w:val="24"/>
              </w:rPr>
              <w:t>,”</w:t>
            </w:r>
            <w:r w:rsidRPr="005B30A4">
              <w:rPr>
                <w:rFonts w:ascii="Arial" w:eastAsia="Times New Roman" w:hAnsi="Arial" w:cs="Arial"/>
                <w:sz w:val="24"/>
                <w:szCs w:val="24"/>
              </w:rPr>
              <w:t xml:space="preserve"> "</w:t>
            </w:r>
            <w:proofErr w:type="spellStart"/>
            <w:r w:rsidRPr="005B30A4">
              <w:rPr>
                <w:rFonts w:ascii="Arial" w:eastAsia="Times New Roman" w:hAnsi="Arial" w:cs="Arial"/>
                <w:sz w:val="24"/>
                <w:szCs w:val="24"/>
              </w:rPr>
              <w:t>longdesc</w:t>
            </w:r>
            <w:proofErr w:type="spellEnd"/>
            <w:r w:rsidR="003C4AF8" w:rsidRPr="005B30A4">
              <w:rPr>
                <w:rFonts w:ascii="Arial" w:eastAsia="Times New Roman" w:hAnsi="Arial" w:cs="Arial"/>
                <w:sz w:val="24"/>
                <w:szCs w:val="24"/>
              </w:rPr>
              <w:t>,</w:t>
            </w:r>
            <w:r w:rsidRPr="005B30A4">
              <w:rPr>
                <w:rFonts w:ascii="Arial" w:eastAsia="Times New Roman" w:hAnsi="Arial" w:cs="Arial"/>
                <w:sz w:val="24"/>
                <w:szCs w:val="24"/>
              </w:rPr>
              <w:t>" or in element content).</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CE405E" w:rsidP="00CE405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text equivalent for every non-text element shall be provided.</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(b) Equivalent alternatives for any multimedia presentation shall be synchronized with the presentation.</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CE405E"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 No multimedia presentations are used within the web </w:t>
            </w:r>
            <w:r w:rsidRPr="005B30A4">
              <w:rPr>
                <w:rFonts w:ascii="Arial" w:eastAsia="Times New Roman" w:hAnsi="Arial" w:cs="Arial"/>
                <w:sz w:val="24"/>
                <w:szCs w:val="24"/>
              </w:rPr>
              <w:lastRenderedPageBreak/>
              <w:t>application.</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(c) Web pages shall be designed so that all information conveyed with color is also available without color, for example from context or markup.</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CE405E"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Web pages shall be designed so that all information conveyed with color is also available without color</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(d) Documents shall be organized so they are readable without requiring an associated style sheet.</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Documents shall be organized so they are readable without requiring an associated style sheet.</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(e) Redundant text links shall be provided for each active region of a server-side image map.</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No server-side images are used.</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(f) Client-side image maps shall be provided instead of server-side image maps except where the regions cannot be defined with an available geometric shape.</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Client-side image maps shall be provided.</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 Row and column headers shall be identified for data tables.</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Row and column headers shall be identified for data tables.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(h) Markup shall be used to associate data cells and header cells for data tables that have two or more logical levels of row or column headers.</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Markup shall be used accordingly.</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w:t>
            </w:r>
            <w:proofErr w:type="spellStart"/>
            <w:r w:rsidRPr="005B30A4">
              <w:rPr>
                <w:rFonts w:ascii="Arial" w:eastAsia="Times New Roman" w:hAnsi="Arial" w:cs="Arial"/>
                <w:sz w:val="24"/>
                <w:szCs w:val="24"/>
              </w:rPr>
              <w:t>i</w:t>
            </w:r>
            <w:proofErr w:type="spellEnd"/>
            <w:r w:rsidRPr="005B30A4">
              <w:rPr>
                <w:rFonts w:ascii="Arial" w:eastAsia="Times New Roman" w:hAnsi="Arial" w:cs="Arial"/>
                <w:sz w:val="24"/>
                <w:szCs w:val="24"/>
              </w:rPr>
              <w:t>) Frames shall be titled with text that facilitates frame identification and navigation</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Frames shall be titled with text that facilitates frame identification and navigation.</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(j) Pages shall be designed to avoid causing the screen to flicker with a frequency greater than 2 Hz and lower than 55 Hz.</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Pages shall be designed to avoid causing the screen to flicker with a frequency greater than 2 Hz and lower than 55 Hz.</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(k) A text-only page, with equivalent </w:t>
            </w:r>
            <w:r w:rsidRPr="005B30A4">
              <w:rPr>
                <w:rFonts w:ascii="Arial" w:eastAsia="Times New Roman" w:hAnsi="Arial" w:cs="Arial"/>
                <w:sz w:val="24"/>
                <w:szCs w:val="24"/>
              </w:rPr>
              <w:lastRenderedPageBreak/>
              <w:t xml:space="preserve">information or functionality, shall be provided to make a web site comply with the provisions of this part, when compliance cannot be accomplished in any other way. </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The content of the text-only page shall be updated whenever the primary page changes.</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xml:space="preserve">A text-only page, with </w:t>
            </w:r>
            <w:r w:rsidRPr="005B30A4">
              <w:rPr>
                <w:rFonts w:ascii="Arial" w:eastAsia="Times New Roman" w:hAnsi="Arial" w:cs="Arial"/>
                <w:sz w:val="24"/>
                <w:szCs w:val="24"/>
              </w:rPr>
              <w:lastRenderedPageBreak/>
              <w:t>equivalent information or functionality, shall be provided accordingly.</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(l) When pages utilize scripting languages to display content, or to create interface elements, the information provided by the script shall be identified with functional text that can be read by Assistive Technology.</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EF420D">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The information provided by the script shall be identified with functional text that can be read by Assistive Technology.</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bookmarkStart w:id="5" w:name="tp8" w:colFirst="0" w:colLast="0"/>
            <w:r w:rsidRPr="005B30A4">
              <w:rPr>
                <w:rFonts w:ascii="Arial" w:eastAsia="Times New Roman" w:hAnsi="Arial" w:cs="Arial"/>
                <w:sz w:val="24"/>
                <w:szCs w:val="24"/>
              </w:rPr>
              <w:t xml:space="preserve">(m) When a web page requires that an applet, plug-in or other application be present on the client system to interpret page content, the page must provide a link to a plug-in or applet that complies with §1194.21(a) through (l). </w:t>
            </w:r>
            <w:r w:rsidR="003C4AF8" w:rsidRPr="005B30A4">
              <w:rPr>
                <w:rFonts w:ascii="Arial" w:eastAsia="Times New Roman" w:hAnsi="Arial" w:cs="Arial"/>
                <w:sz w:val="24"/>
                <w:szCs w:val="24"/>
              </w:rPr>
              <w:t xml:space="preserve"> </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No plug-ins are required.</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Elect</w:t>
            </w:r>
            <w:r w:rsidR="001D06AA" w:rsidRPr="005B30A4">
              <w:rPr>
                <w:rFonts w:ascii="Arial" w:eastAsia="Times New Roman" w:hAnsi="Arial" w:cs="Arial"/>
                <w:sz w:val="24"/>
                <w:szCs w:val="24"/>
              </w:rPr>
              <w:t>r</w:t>
            </w:r>
            <w:r w:rsidRPr="005B30A4">
              <w:rPr>
                <w:rFonts w:ascii="Arial" w:eastAsia="Times New Roman" w:hAnsi="Arial" w:cs="Arial"/>
                <w:sz w:val="24"/>
                <w:szCs w:val="24"/>
              </w:rPr>
              <w:t xml:space="preserve">onic forms will be usable by people using assistive technology.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(o) A method shall be provided that permits users to skip repetitive navigation links.</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A method shall be provided that permits users to skip repetitive navigation links.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C6CDD" w:rsidRPr="005B30A4" w:rsidTr="00C4236D">
        <w:trPr>
          <w:tblCellSpacing w:w="15" w:type="dxa"/>
        </w:trPr>
        <w:tc>
          <w:tcPr>
            <w:tcW w:w="24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(p) When a timed response is required, the user shall be alerted and given sufficient time to indicate more time is required.</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w:t>
            </w:r>
          </w:p>
        </w:tc>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F420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When a timed response is required, the user shall be alerted and given sufficient time to indicate more time is required.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6CDD" w:rsidRPr="005B30A4" w:rsidRDefault="00EC6CDD" w:rsidP="008C2491">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E82994" w:rsidRPr="005B30A4" w:rsidTr="00DC08E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82994" w:rsidRPr="005B30A4" w:rsidRDefault="00E82994" w:rsidP="00CB718E">
            <w:pPr>
              <w:spacing w:before="100" w:beforeAutospacing="1" w:after="100" w:afterAutospacing="1" w:line="240" w:lineRule="auto"/>
              <w:jc w:val="both"/>
              <w:rPr>
                <w:rFonts w:ascii="Arial" w:eastAsia="Times New Roman" w:hAnsi="Arial" w:cs="Arial"/>
                <w:sz w:val="24"/>
                <w:szCs w:val="24"/>
              </w:rPr>
            </w:pPr>
            <w:r w:rsidRPr="005B30A4">
              <w:rPr>
                <w:rFonts w:ascii="Arial" w:eastAsia="Times New Roman" w:hAnsi="Arial" w:cs="Arial"/>
                <w:sz w:val="24"/>
                <w:szCs w:val="24"/>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w:t>
            </w:r>
            <w:proofErr w:type="spellStart"/>
            <w:r w:rsidRPr="005B30A4">
              <w:rPr>
                <w:rFonts w:ascii="Arial" w:eastAsia="Times New Roman" w:hAnsi="Arial" w:cs="Arial"/>
                <w:sz w:val="24"/>
                <w:szCs w:val="24"/>
              </w:rPr>
              <w:t>i</w:t>
            </w:r>
            <w:proofErr w:type="spellEnd"/>
            <w:r w:rsidRPr="005B30A4">
              <w:rPr>
                <w:rFonts w:ascii="Arial" w:eastAsia="Times New Roman" w:hAnsi="Arial" w:cs="Arial"/>
                <w:sz w:val="24"/>
                <w:szCs w:val="24"/>
              </w:rPr>
              <w:t>) - 12.1, (j) - 7.1, (k) - 11.4.</w:t>
            </w:r>
          </w:p>
        </w:tc>
      </w:tr>
      <w:bookmarkEnd w:id="5"/>
    </w:tbl>
    <w:p w:rsidR="00EC6CDD" w:rsidRPr="005B30A4" w:rsidRDefault="00EC6CDD" w:rsidP="001B193F">
      <w:pPr>
        <w:spacing w:after="0" w:line="240" w:lineRule="auto"/>
        <w:jc w:val="both"/>
        <w:rPr>
          <w:rFonts w:ascii="Arial" w:hAnsi="Arial" w:cs="Arial"/>
          <w:sz w:val="24"/>
          <w:szCs w:val="24"/>
        </w:rPr>
      </w:pPr>
    </w:p>
    <w:p w:rsidR="00EC6CDD" w:rsidRPr="005B30A4" w:rsidRDefault="00916F05" w:rsidP="001B193F">
      <w:pPr>
        <w:pStyle w:val="Heading1"/>
        <w:spacing w:before="0" w:line="240" w:lineRule="auto"/>
        <w:rPr>
          <w:rFonts w:ascii="Arial" w:hAnsi="Arial" w:cs="Arial"/>
          <w:color w:val="auto"/>
        </w:rPr>
      </w:pPr>
      <w:bookmarkStart w:id="6" w:name="_Toc491157062"/>
      <w:r w:rsidRPr="005B30A4">
        <w:rPr>
          <w:rFonts w:ascii="Arial" w:hAnsi="Arial" w:cs="Arial"/>
          <w:color w:val="auto"/>
        </w:rPr>
        <w:t xml:space="preserve">5.0 </w:t>
      </w:r>
      <w:r w:rsidR="00200B6D" w:rsidRPr="005B30A4">
        <w:rPr>
          <w:rFonts w:ascii="Arial" w:hAnsi="Arial" w:cs="Arial"/>
          <w:color w:val="auto"/>
        </w:rPr>
        <w:t>Telecommunications Products</w:t>
      </w:r>
      <w:bookmarkEnd w:id="6"/>
    </w:p>
    <w:p w:rsidR="001B193F" w:rsidRPr="005B30A4" w:rsidRDefault="001B193F" w:rsidP="001B193F">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86"/>
        <w:gridCol w:w="2521"/>
        <w:gridCol w:w="2306"/>
      </w:tblGrid>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0A0AA3" w:rsidRPr="005B30A4" w:rsidRDefault="000A0AA3"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iCs/>
                <w:sz w:val="26"/>
                <w:szCs w:val="26"/>
              </w:rPr>
              <w:t xml:space="preserve">Criteria </w:t>
            </w:r>
          </w:p>
        </w:tc>
        <w:tc>
          <w:tcPr>
            <w:tcW w:w="135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0A0AA3" w:rsidRPr="005B30A4" w:rsidRDefault="000A0AA3"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Supporting Features</w:t>
            </w:r>
          </w:p>
        </w:tc>
        <w:tc>
          <w:tcPr>
            <w:tcW w:w="122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0A0AA3" w:rsidRPr="005B30A4" w:rsidRDefault="006B0C0D"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Remarks and E</w:t>
            </w:r>
            <w:r w:rsidR="000A0AA3" w:rsidRPr="005B30A4">
              <w:rPr>
                <w:rFonts w:ascii="Arial" w:eastAsia="Times New Roman" w:hAnsi="Arial" w:cs="Arial"/>
                <w:b/>
                <w:bCs/>
                <w:sz w:val="26"/>
                <w:szCs w:val="26"/>
              </w:rPr>
              <w:t>xplanations</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Telecommunications products or systems which provide a function allowing voice communication and which do not themselves provide a TTY functionality shall provide a standard non-acoustic connection point for TTYs.</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Microphones shall be capable of being turned on and off to allow the user to intermix speech with TTY use.</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3F7336"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offers several TTY supported phones.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(b) Telecommunications products which include voice communication functionality shall support all commonly used cross-manufacturer non-proprietary standard TTY signal protocols.</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supports all commonly used signal protocols.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(c) Voice mail, auto-attendant, and interactive voice response telecommunications systems shall be usable by TTY users with their TTYs.</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supports voicemail to speech.</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F53E0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supports voicemail with time alerts.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(e) Where provided, caller identification and similar telecommunications functions shall also be available for users of TTYs, and for users who cannot see displays.</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Caller ID is provided to all users, including TTY users.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(f) For transmitted voice signals, telecommunications products shall provide a gain adjustable up to a minimum of 20 </w:t>
            </w:r>
            <w:proofErr w:type="spellStart"/>
            <w:r w:rsidRPr="005B30A4">
              <w:rPr>
                <w:rFonts w:ascii="Arial" w:eastAsia="Times New Roman" w:hAnsi="Arial" w:cs="Arial"/>
                <w:sz w:val="24"/>
                <w:szCs w:val="24"/>
              </w:rPr>
              <w:t>dB.</w:t>
            </w:r>
            <w:proofErr w:type="spellEnd"/>
            <w:r w:rsidRPr="005B30A4">
              <w:rPr>
                <w:rFonts w:ascii="Arial" w:eastAsia="Times New Roman" w:hAnsi="Arial" w:cs="Arial"/>
                <w:sz w:val="24"/>
                <w:szCs w:val="24"/>
              </w:rPr>
              <w:t xml:space="preserve"> </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For incremental </w:t>
            </w:r>
            <w:r w:rsidRPr="005B30A4">
              <w:rPr>
                <w:rFonts w:ascii="Arial" w:eastAsia="Times New Roman" w:hAnsi="Arial" w:cs="Arial"/>
                <w:sz w:val="24"/>
                <w:szCs w:val="24"/>
              </w:rPr>
              <w:lastRenderedPageBreak/>
              <w:t>volume control, at least one intermediate step of 12 dB of gain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Granite’s TTY approved phones have volume control.</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(g) If the telecommunications product allows a user to adjust the receive volume, a function shall be provided to automatically reset the volume to the default level after every use.</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TTY phones have voice level reset.</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(h) Where a telecommunications product delivers output by an audio transducer which is normally held up to the ear, a means for effective magnetic wireless coupling to hearing technologies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Couplings are included with Granite phones.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w:t>
            </w:r>
            <w:proofErr w:type="spellStart"/>
            <w:r w:rsidRPr="005B30A4">
              <w:rPr>
                <w:rFonts w:ascii="Arial" w:eastAsia="Times New Roman" w:hAnsi="Arial" w:cs="Arial"/>
                <w:sz w:val="24"/>
                <w:szCs w:val="24"/>
              </w:rPr>
              <w:t>i</w:t>
            </w:r>
            <w:proofErr w:type="spellEnd"/>
            <w:r w:rsidRPr="005B30A4">
              <w:rPr>
                <w:rFonts w:ascii="Arial" w:eastAsia="Times New Roman" w:hAnsi="Arial" w:cs="Arial"/>
                <w:sz w:val="24"/>
                <w:szCs w:val="24"/>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F53E0F"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Interference can be reduced to the lowest level.</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(j) Products that transmit or conduct information or communication, shall pass through cross-manufacturer, non-proprietary, industry-standard codes, translation protocols, formats or other information necessary to provide the information or communication in a usable format.</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Technologies which use encoding, signal compression, format transformation, or similar techniques shall not remove information needed for access or shall restore it upon delivery.</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CE405E"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All messaging will be included in a usable format.</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(k)(1) Products which have mechanically operated controls or keys shall comply with the following: Controls and Keys shall be tactilely discernible without activating the controls or keys.</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CE405E" w:rsidP="001D06AA">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Granite TTY phones are </w:t>
            </w:r>
            <w:r w:rsidR="001D06AA" w:rsidRPr="005B30A4">
              <w:rPr>
                <w:rFonts w:ascii="Arial" w:eastAsia="Times New Roman" w:hAnsi="Arial" w:cs="Arial"/>
                <w:sz w:val="24"/>
                <w:szCs w:val="24"/>
              </w:rPr>
              <w:t>clearly</w:t>
            </w:r>
            <w:r w:rsidRPr="005B30A4">
              <w:rPr>
                <w:rFonts w:ascii="Arial" w:eastAsia="Times New Roman" w:hAnsi="Arial" w:cs="Arial"/>
                <w:sz w:val="24"/>
                <w:szCs w:val="24"/>
              </w:rPr>
              <w:t xml:space="preserve"> labeled.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(k)(2) Products which have mechanically operated controls or keys shall comply with the following: Controls and Keys shall be operable with one hand and shall not require tight </w:t>
            </w:r>
            <w:r w:rsidRPr="005B30A4">
              <w:rPr>
                <w:rFonts w:ascii="Arial" w:eastAsia="Times New Roman" w:hAnsi="Arial" w:cs="Arial"/>
                <w:sz w:val="24"/>
                <w:szCs w:val="24"/>
              </w:rPr>
              <w:lastRenderedPageBreak/>
              <w:t>grasping, pinching, twisting of the wrist.</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The force required to activate controls and keys shall be 5 lbs. (22.2N) maximum.</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CE405E"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Granite TTY phones do not require heavy lifting.</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(k)(3) Products which have mechanically operated controls or keys shall comply with the following: If key repeat is supported, the delay before repeat shall be adjustable to at least 2 seconds.</w:t>
            </w:r>
            <w:r w:rsidR="003C4AF8" w:rsidRPr="005B30A4">
              <w:rPr>
                <w:rFonts w:ascii="Arial" w:eastAsia="Times New Roman" w:hAnsi="Arial" w:cs="Arial"/>
                <w:sz w:val="24"/>
                <w:szCs w:val="24"/>
              </w:rPr>
              <w:t xml:space="preserve"> </w:t>
            </w:r>
            <w:r w:rsidRPr="005B30A4">
              <w:rPr>
                <w:rFonts w:ascii="Arial" w:eastAsia="Times New Roman" w:hAnsi="Arial" w:cs="Arial"/>
                <w:sz w:val="24"/>
                <w:szCs w:val="24"/>
              </w:rPr>
              <w:t xml:space="preserve"> Key repeat rate shall be adjustable to 2 seconds per character.</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CE405E"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is able to adjust the key timer.</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r w:rsidR="000A0AA3"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(k)(4) Products which have mechanically operated controls or keys shall comply with the following: The status of all locking or toggle controls or keys shall be visually discernible, and discernible either through touch or sound.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CE405E"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Granite TTY phones provide audio status.  </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0AA3" w:rsidRPr="005B30A4" w:rsidRDefault="000A0AA3" w:rsidP="006C2A6F">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w:t>
            </w:r>
          </w:p>
        </w:tc>
      </w:tr>
    </w:tbl>
    <w:p w:rsidR="00EE78F2" w:rsidRPr="005B30A4" w:rsidRDefault="00EE78F2" w:rsidP="00EE78F2">
      <w:pPr>
        <w:pStyle w:val="Heading1"/>
        <w:spacing w:before="0" w:line="240" w:lineRule="auto"/>
        <w:rPr>
          <w:rFonts w:ascii="Arial" w:hAnsi="Arial" w:cs="Arial"/>
          <w:color w:val="auto"/>
          <w:sz w:val="24"/>
          <w:szCs w:val="24"/>
        </w:rPr>
      </w:pPr>
    </w:p>
    <w:p w:rsidR="00697657" w:rsidRPr="005B30A4" w:rsidRDefault="00697657" w:rsidP="00EE78F2">
      <w:pPr>
        <w:pStyle w:val="Heading1"/>
        <w:spacing w:before="0" w:line="240" w:lineRule="auto"/>
        <w:rPr>
          <w:rFonts w:ascii="Arial" w:hAnsi="Arial" w:cs="Arial"/>
          <w:color w:val="auto"/>
        </w:rPr>
      </w:pPr>
      <w:bookmarkStart w:id="7" w:name="_Toc491157063"/>
      <w:r w:rsidRPr="005B30A4">
        <w:rPr>
          <w:rFonts w:ascii="Arial" w:hAnsi="Arial" w:cs="Arial"/>
          <w:color w:val="auto"/>
        </w:rPr>
        <w:t>6.0 Functional Performance Criteria</w:t>
      </w:r>
      <w:bookmarkEnd w:id="7"/>
    </w:p>
    <w:p w:rsidR="00EE78F2" w:rsidRPr="005B30A4" w:rsidRDefault="00EE78F2" w:rsidP="00EE78F2">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86"/>
        <w:gridCol w:w="2521"/>
        <w:gridCol w:w="2306"/>
      </w:tblGrid>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697657" w:rsidRPr="005B30A4" w:rsidRDefault="00697657"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iCs/>
                <w:sz w:val="26"/>
                <w:szCs w:val="26"/>
              </w:rPr>
              <w:t>Criteria</w:t>
            </w:r>
          </w:p>
        </w:tc>
        <w:tc>
          <w:tcPr>
            <w:tcW w:w="135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697657" w:rsidRPr="005B30A4" w:rsidRDefault="00697657"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Supporting Features</w:t>
            </w:r>
          </w:p>
        </w:tc>
        <w:tc>
          <w:tcPr>
            <w:tcW w:w="122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697657" w:rsidRPr="005B30A4" w:rsidRDefault="006B0C0D"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Remarks and E</w:t>
            </w:r>
            <w:r w:rsidR="00697657" w:rsidRPr="005B30A4">
              <w:rPr>
                <w:rFonts w:ascii="Arial" w:eastAsia="Times New Roman" w:hAnsi="Arial" w:cs="Arial"/>
                <w:b/>
                <w:bCs/>
                <w:sz w:val="26"/>
                <w:szCs w:val="26"/>
              </w:rPr>
              <w:t>xplanations</w:t>
            </w: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At least one mode of operation and information retrieval that does not require user vision shall be provided, or support for Assistive Technology used by people who are blind or visually impaired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(c) At least one mode of operation and information retrieval that does not require user hearing shall be provided, or support for Assistive Technology used by people who are deaf or hard of </w:t>
            </w:r>
            <w:r w:rsidRPr="005B30A4">
              <w:rPr>
                <w:rFonts w:ascii="Arial" w:eastAsia="Times New Roman" w:hAnsi="Arial" w:cs="Arial"/>
                <w:sz w:val="24"/>
                <w:szCs w:val="24"/>
              </w:rPr>
              <w:lastRenderedPageBreak/>
              <w:t>hearing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(e) At least one mode of operation and information retrieval that does not require user speech shall be provided, or support for Assistive Technology used by people with disabilities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r w:rsidR="0069765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(f) At least one mode of operation and information retrieval that does not require fine motor control or simultaneous actions and that is operable with limited reach and strength shall be provided.</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Granite’s services are compatible with assistive technologies used by disabled individuals.</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7657" w:rsidRPr="005B30A4" w:rsidRDefault="00697657" w:rsidP="000D0255">
            <w:pPr>
              <w:spacing w:before="100" w:beforeAutospacing="1" w:after="100" w:afterAutospacing="1" w:line="240" w:lineRule="auto"/>
              <w:rPr>
                <w:rFonts w:ascii="Arial" w:eastAsia="Times New Roman" w:hAnsi="Arial" w:cs="Arial"/>
                <w:sz w:val="24"/>
                <w:szCs w:val="24"/>
              </w:rPr>
            </w:pPr>
          </w:p>
        </w:tc>
      </w:tr>
    </w:tbl>
    <w:p w:rsidR="002B7108" w:rsidRPr="005B30A4" w:rsidRDefault="002B7108" w:rsidP="002B7108">
      <w:pPr>
        <w:pStyle w:val="Heading1"/>
        <w:spacing w:before="0" w:line="240" w:lineRule="auto"/>
        <w:rPr>
          <w:rFonts w:ascii="Arial" w:hAnsi="Arial" w:cs="Arial"/>
          <w:color w:val="auto"/>
          <w:sz w:val="24"/>
          <w:szCs w:val="24"/>
        </w:rPr>
      </w:pPr>
    </w:p>
    <w:p w:rsidR="009C0C47" w:rsidRPr="005B30A4" w:rsidRDefault="009C0C47" w:rsidP="002B7108">
      <w:pPr>
        <w:pStyle w:val="Heading1"/>
        <w:spacing w:before="0" w:line="240" w:lineRule="auto"/>
        <w:rPr>
          <w:rFonts w:ascii="Arial" w:hAnsi="Arial" w:cs="Arial"/>
          <w:color w:val="auto"/>
        </w:rPr>
      </w:pPr>
      <w:bookmarkStart w:id="8" w:name="_Toc491157064"/>
      <w:r w:rsidRPr="005B30A4">
        <w:rPr>
          <w:rFonts w:ascii="Arial" w:hAnsi="Arial" w:cs="Arial"/>
          <w:color w:val="auto"/>
        </w:rPr>
        <w:t>7.0 Information, Documentation, and Support</w:t>
      </w:r>
      <w:bookmarkEnd w:id="8"/>
    </w:p>
    <w:p w:rsidR="00CB718E" w:rsidRPr="005B30A4" w:rsidRDefault="00CB718E" w:rsidP="00CB718E">
      <w:pPr>
        <w:spacing w:after="0" w:line="240" w:lineRule="auto"/>
        <w:rPr>
          <w:rFonts w:ascii="Arial" w:hAnsi="Arial" w:cs="Arial"/>
          <w:sz w:val="24"/>
          <w:szCs w:val="24"/>
        </w:rPr>
      </w:pPr>
    </w:p>
    <w:tbl>
      <w:tblPr>
        <w:tblW w:w="4754"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86"/>
        <w:gridCol w:w="2521"/>
        <w:gridCol w:w="2306"/>
      </w:tblGrid>
      <w:tr w:rsidR="009C0C4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9C0C47" w:rsidRPr="005B30A4" w:rsidRDefault="009C0C47"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iCs/>
                <w:sz w:val="26"/>
                <w:szCs w:val="26"/>
              </w:rPr>
              <w:t>Criteria</w:t>
            </w:r>
          </w:p>
        </w:tc>
        <w:tc>
          <w:tcPr>
            <w:tcW w:w="1351"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9C0C47" w:rsidRPr="005B30A4" w:rsidRDefault="009C0C47"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Supporting Features</w:t>
            </w:r>
          </w:p>
        </w:tc>
        <w:tc>
          <w:tcPr>
            <w:tcW w:w="1226"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9C0C47" w:rsidRPr="005B30A4" w:rsidRDefault="006B0C0D" w:rsidP="00CB718E">
            <w:pPr>
              <w:spacing w:before="100" w:beforeAutospacing="1" w:after="100" w:afterAutospacing="1" w:line="240" w:lineRule="auto"/>
              <w:jc w:val="center"/>
              <w:rPr>
                <w:rFonts w:ascii="Arial" w:eastAsia="Times New Roman" w:hAnsi="Arial" w:cs="Arial"/>
                <w:sz w:val="26"/>
                <w:szCs w:val="26"/>
              </w:rPr>
            </w:pPr>
            <w:r w:rsidRPr="005B30A4">
              <w:rPr>
                <w:rFonts w:ascii="Arial" w:eastAsia="Times New Roman" w:hAnsi="Arial" w:cs="Arial"/>
                <w:b/>
                <w:bCs/>
                <w:sz w:val="26"/>
                <w:szCs w:val="26"/>
              </w:rPr>
              <w:t>Remarks and E</w:t>
            </w:r>
            <w:r w:rsidR="009C0C47" w:rsidRPr="005B30A4">
              <w:rPr>
                <w:rFonts w:ascii="Arial" w:eastAsia="Times New Roman" w:hAnsi="Arial" w:cs="Arial"/>
                <w:b/>
                <w:bCs/>
                <w:sz w:val="26"/>
                <w:szCs w:val="26"/>
              </w:rPr>
              <w:t>xplanations</w:t>
            </w:r>
          </w:p>
        </w:tc>
      </w:tr>
      <w:tr w:rsidR="009C0C4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(a) Product support documentation provided to end-users shall be made available in alternate formats upon request, at no additional charge</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CE405E" w:rsidP="00CE405E">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Documentation is provided in electronic formats (.doc and pdf).  Electronic copy is available on-line or by delivery.</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p>
        </w:tc>
      </w:tr>
      <w:tr w:rsidR="009C0C4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(b) End-users shall have access to a description of the accessibility and compatibility features of products in alternate formats or alternate methods upon request, at no additional charge.</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Granite will provide a description of the accessibility and compatibility features of products in alternate formats or alternate methods upon request, at no additional charge.</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p>
        </w:tc>
      </w:tr>
      <w:tr w:rsidR="009C0C47" w:rsidRPr="005B30A4" w:rsidTr="00C4236D">
        <w:trPr>
          <w:tblCellSpacing w:w="15" w:type="dxa"/>
        </w:trPr>
        <w:tc>
          <w:tcPr>
            <w:tcW w:w="23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t xml:space="preserve">(c) Support services for products shall </w:t>
            </w:r>
            <w:r w:rsidRPr="005B30A4">
              <w:rPr>
                <w:rFonts w:ascii="Arial" w:eastAsia="Times New Roman" w:hAnsi="Arial" w:cs="Arial"/>
                <w:sz w:val="24"/>
                <w:szCs w:val="24"/>
              </w:rPr>
              <w:lastRenderedPageBreak/>
              <w:t>accommodate the communication needs of end-users with disabilities.</w:t>
            </w:r>
          </w:p>
        </w:tc>
        <w:tc>
          <w:tcPr>
            <w:tcW w:w="13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CE405E" w:rsidP="000D0255">
            <w:pPr>
              <w:spacing w:before="100" w:beforeAutospacing="1" w:after="100" w:afterAutospacing="1" w:line="240" w:lineRule="auto"/>
              <w:rPr>
                <w:rFonts w:ascii="Arial" w:eastAsia="Times New Roman" w:hAnsi="Arial" w:cs="Arial"/>
                <w:sz w:val="24"/>
                <w:szCs w:val="24"/>
              </w:rPr>
            </w:pPr>
            <w:r w:rsidRPr="005B30A4">
              <w:rPr>
                <w:rFonts w:ascii="Arial" w:eastAsia="Times New Roman" w:hAnsi="Arial" w:cs="Arial"/>
                <w:sz w:val="24"/>
                <w:szCs w:val="24"/>
              </w:rPr>
              <w:lastRenderedPageBreak/>
              <w:t xml:space="preserve">Support Services will </w:t>
            </w:r>
            <w:r w:rsidRPr="005B30A4">
              <w:rPr>
                <w:rFonts w:ascii="Arial" w:eastAsia="Times New Roman" w:hAnsi="Arial" w:cs="Arial"/>
                <w:sz w:val="24"/>
                <w:szCs w:val="24"/>
              </w:rPr>
              <w:lastRenderedPageBreak/>
              <w:t>be available by telephone and e-mail.</w:t>
            </w:r>
          </w:p>
        </w:tc>
        <w:tc>
          <w:tcPr>
            <w:tcW w:w="12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0C47" w:rsidRPr="005B30A4" w:rsidRDefault="009C0C47" w:rsidP="000D0255">
            <w:pPr>
              <w:spacing w:before="100" w:beforeAutospacing="1" w:after="100" w:afterAutospacing="1" w:line="240" w:lineRule="auto"/>
              <w:rPr>
                <w:rFonts w:ascii="Arial" w:eastAsia="Times New Roman" w:hAnsi="Arial" w:cs="Arial"/>
                <w:sz w:val="24"/>
                <w:szCs w:val="24"/>
              </w:rPr>
            </w:pPr>
          </w:p>
        </w:tc>
      </w:tr>
    </w:tbl>
    <w:p w:rsidR="009C0C47" w:rsidRPr="005B30A4" w:rsidRDefault="009C0C47" w:rsidP="00FF6DE4">
      <w:pPr>
        <w:spacing w:line="240" w:lineRule="auto"/>
        <w:jc w:val="center"/>
        <w:rPr>
          <w:rFonts w:ascii="Arial" w:hAnsi="Arial" w:cs="Arial"/>
          <w:sz w:val="28"/>
          <w:szCs w:val="28"/>
        </w:rPr>
      </w:pPr>
    </w:p>
    <w:sectPr w:rsidR="009C0C47" w:rsidRPr="005B30A4" w:rsidSect="00964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13" w:rsidRDefault="00537A13" w:rsidP="00625280">
      <w:pPr>
        <w:spacing w:after="0" w:line="240" w:lineRule="auto"/>
      </w:pPr>
      <w:r>
        <w:separator/>
      </w:r>
    </w:p>
  </w:endnote>
  <w:endnote w:type="continuationSeparator" w:id="0">
    <w:p w:rsidR="00537A13" w:rsidRDefault="00537A13" w:rsidP="0062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F3" w:rsidRDefault="00EA0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60076"/>
      <w:docPartObj>
        <w:docPartGallery w:val="Page Numbers (Bottom of Page)"/>
        <w:docPartUnique/>
      </w:docPartObj>
    </w:sdtPr>
    <w:sdtEndPr>
      <w:rPr>
        <w:rFonts w:ascii="Arial" w:hAnsi="Arial" w:cs="Arial"/>
        <w:noProof/>
      </w:rPr>
    </w:sdtEndPr>
    <w:sdtContent>
      <w:p w:rsidR="00333B6C" w:rsidRDefault="00625280" w:rsidP="00B36E10">
        <w:pPr>
          <w:pStyle w:val="Footer"/>
          <w:jc w:val="center"/>
        </w:pPr>
        <w:r>
          <w:rPr>
            <w:noProof/>
          </w:rPr>
          <mc:AlternateContent>
            <mc:Choice Requires="wps">
              <w:drawing>
                <wp:inline distT="0" distB="0" distL="0" distR="0" wp14:anchorId="00C71491" wp14:editId="706CBD0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7F597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333B6C" w:rsidRPr="00625280" w:rsidRDefault="00625280" w:rsidP="00B36E10">
        <w:pPr>
          <w:pStyle w:val="Footer"/>
          <w:jc w:val="center"/>
          <w:rPr>
            <w:rFonts w:ascii="Arial" w:hAnsi="Arial" w:cs="Arial"/>
          </w:rPr>
        </w:pPr>
        <w:r w:rsidRPr="00625280">
          <w:rPr>
            <w:rFonts w:ascii="Arial" w:hAnsi="Arial" w:cs="Arial"/>
          </w:rPr>
          <w:fldChar w:fldCharType="begin"/>
        </w:r>
        <w:r w:rsidRPr="00625280">
          <w:rPr>
            <w:rFonts w:ascii="Arial" w:hAnsi="Arial" w:cs="Arial"/>
          </w:rPr>
          <w:instrText xml:space="preserve"> PAGE    \* MERGEFORMAT </w:instrText>
        </w:r>
        <w:r w:rsidRPr="00625280">
          <w:rPr>
            <w:rFonts w:ascii="Arial" w:hAnsi="Arial" w:cs="Arial"/>
          </w:rPr>
          <w:fldChar w:fldCharType="separate"/>
        </w:r>
        <w:r w:rsidR="005D563C">
          <w:rPr>
            <w:rFonts w:ascii="Arial" w:hAnsi="Arial" w:cs="Arial"/>
            <w:noProof/>
          </w:rPr>
          <w:t>12</w:t>
        </w:r>
        <w:r w:rsidRPr="00625280">
          <w:rPr>
            <w:rFonts w:ascii="Arial" w:hAnsi="Arial" w:cs="Arial"/>
            <w:noProof/>
          </w:rPr>
          <w:fldChar w:fldCharType="end"/>
        </w:r>
      </w:p>
    </w:sdtContent>
  </w:sdt>
  <w:p w:rsidR="00333B6C" w:rsidRDefault="00625280" w:rsidP="002E78FA">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6C" w:rsidRPr="00964CAF" w:rsidRDefault="00625280" w:rsidP="00964CAF">
    <w:pPr>
      <w:pStyle w:val="Footer"/>
      <w:tabs>
        <w:tab w:val="clear" w:pos="4680"/>
        <w:tab w:val="clear" w:pos="9360"/>
        <w:tab w:val="left" w:pos="7785"/>
      </w:tabs>
      <w:rPr>
        <w:sz w:val="20"/>
      </w:rPr>
    </w:pPr>
    <w:r>
      <w:rPr>
        <w:noProof/>
      </w:rPr>
      <w:drawing>
        <wp:inline distT="0" distB="0" distL="0" distR="0" wp14:anchorId="169C2117" wp14:editId="7EAE3E40">
          <wp:extent cx="828675" cy="826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524" cy="830551"/>
                  </a:xfrm>
                  <a:prstGeom prst="rect">
                    <a:avLst/>
                  </a:prstGeom>
                </pic:spPr>
              </pic:pic>
            </a:graphicData>
          </a:graphic>
        </wp:inline>
      </w:drawing>
    </w:r>
    <w:r>
      <w:tab/>
    </w:r>
    <w:r w:rsidRPr="00964CAF">
      <w:rPr>
        <w:b/>
        <w:color w:val="FF0000"/>
        <w:sz w:val="96"/>
      </w:rPr>
      <w:t>EIS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13" w:rsidRDefault="00537A13" w:rsidP="00625280">
      <w:pPr>
        <w:spacing w:after="0" w:line="240" w:lineRule="auto"/>
      </w:pPr>
      <w:r>
        <w:separator/>
      </w:r>
    </w:p>
  </w:footnote>
  <w:footnote w:type="continuationSeparator" w:id="0">
    <w:p w:rsidR="00537A13" w:rsidRDefault="00537A13" w:rsidP="00625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F3" w:rsidRDefault="00EA0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6C" w:rsidRPr="005A615A" w:rsidRDefault="00625280" w:rsidP="00964147">
    <w:pPr>
      <w:pStyle w:val="Header"/>
      <w:rPr>
        <w:rFonts w:ascii="Arial" w:hAnsi="Arial" w:cs="Arial"/>
        <w:u w:val="single"/>
      </w:rPr>
    </w:pPr>
    <w:r w:rsidRPr="005A615A">
      <w:rPr>
        <w:rFonts w:ascii="Arial" w:hAnsi="Arial" w:cs="Arial"/>
        <w:noProof/>
        <w:u w:val="single"/>
      </w:rPr>
      <w:drawing>
        <wp:inline distT="0" distB="0" distL="0" distR="0" wp14:anchorId="0E4228C0" wp14:editId="1B21F52A">
          <wp:extent cx="1047750" cy="37787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064" cy="381592"/>
                  </a:xfrm>
                  <a:prstGeom prst="rect">
                    <a:avLst/>
                  </a:prstGeom>
                  <a:noFill/>
                  <a:ln>
                    <a:noFill/>
                  </a:ln>
                </pic:spPr>
              </pic:pic>
            </a:graphicData>
          </a:graphic>
        </wp:inline>
      </w:drawing>
    </w:r>
    <w:r w:rsidRPr="005A615A">
      <w:rPr>
        <w:rFonts w:ascii="Arial" w:hAnsi="Arial" w:cs="Arial"/>
        <w:u w:val="single"/>
      </w:rPr>
      <w:tab/>
    </w:r>
    <w:r w:rsidRPr="005A615A">
      <w:rPr>
        <w:rFonts w:ascii="Arial" w:hAnsi="Arial" w:cs="Arial"/>
        <w:u w:val="single"/>
      </w:rPr>
      <w:tab/>
      <w:t>Enterprise Infrastructure Solutions</w:t>
    </w:r>
  </w:p>
  <w:p w:rsidR="00333B6C" w:rsidRPr="00964147" w:rsidRDefault="005D563C" w:rsidP="0096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6C" w:rsidRPr="000432B1" w:rsidRDefault="00625280" w:rsidP="005A615A">
    <w:pPr>
      <w:spacing w:line="240" w:lineRule="auto"/>
      <w:ind w:left="4320" w:firstLine="720"/>
      <w:contextualSpacing/>
      <w:jc w:val="right"/>
      <w:rPr>
        <w:rFonts w:ascii="Arial" w:hAnsi="Arial" w:cs="Arial"/>
        <w:b/>
        <w:color w:val="1F497D" w:themeColor="text2"/>
        <w:sz w:val="24"/>
        <w:szCs w:val="24"/>
      </w:rPr>
    </w:pPr>
    <w:r w:rsidRPr="000432B1">
      <w:rPr>
        <w:rFonts w:ascii="Arial" w:hAnsi="Arial" w:cs="Arial"/>
        <w:b/>
        <w:color w:val="1F497D" w:themeColor="text2"/>
        <w:sz w:val="24"/>
        <w:szCs w:val="24"/>
      </w:rPr>
      <w:t>Granite Telecommunications, LLC</w:t>
    </w:r>
  </w:p>
  <w:p w:rsidR="00333B6C" w:rsidRPr="005A615A" w:rsidRDefault="00625280" w:rsidP="005A615A">
    <w:pPr>
      <w:spacing w:line="240" w:lineRule="auto"/>
      <w:contextualSpacing/>
      <w:jc w:val="right"/>
      <w:rPr>
        <w:rFonts w:ascii="Arial" w:hAnsi="Arial" w:cs="Arial"/>
        <w:color w:val="1F497D" w:themeColor="text2"/>
      </w:rPr>
    </w:pPr>
    <w:r w:rsidRPr="005A615A">
      <w:rPr>
        <w:rFonts w:ascii="Arial" w:hAnsi="Arial" w:cs="Arial"/>
        <w:color w:val="1F497D" w:themeColor="text2"/>
      </w:rPr>
      <w:t>100 Newport Ave. Ext.</w:t>
    </w:r>
  </w:p>
  <w:p w:rsidR="00333B6C" w:rsidRPr="005A615A" w:rsidRDefault="00625280" w:rsidP="005A615A">
    <w:pPr>
      <w:spacing w:line="240" w:lineRule="auto"/>
      <w:ind w:left="5040" w:firstLine="720"/>
      <w:contextualSpacing/>
      <w:jc w:val="right"/>
      <w:rPr>
        <w:rFonts w:ascii="Arial" w:hAnsi="Arial" w:cs="Arial"/>
        <w:color w:val="1F497D" w:themeColor="text2"/>
      </w:rPr>
    </w:pPr>
    <w:r w:rsidRPr="005A615A">
      <w:rPr>
        <w:rFonts w:ascii="Arial" w:hAnsi="Arial" w:cs="Arial"/>
        <w:color w:val="1F497D" w:themeColor="text2"/>
      </w:rPr>
      <w:t>Quincy, MA 02171</w:t>
    </w:r>
  </w:p>
  <w:p w:rsidR="00333B6C" w:rsidRDefault="005D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24DF"/>
    <w:multiLevelType w:val="multilevel"/>
    <w:tmpl w:val="3F029668"/>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lvlText w:val="%1.%2.%3.%4"/>
      <w:lvlJc w:val="left"/>
      <w:pPr>
        <w:ind w:left="1080" w:hanging="1080"/>
      </w:pPr>
      <w:rPr>
        <w:rFonts w:hint="default"/>
      </w:rPr>
    </w:lvl>
    <w:lvl w:ilvl="4">
      <w:start w:val="1"/>
      <w:numFmt w:val="decimal"/>
      <w:pStyle w:val="Appendix5"/>
      <w:lvlText w:val="%1.%2.%3.%4.%5"/>
      <w:lvlJc w:val="left"/>
      <w:pPr>
        <w:ind w:left="360" w:hanging="360"/>
      </w:pPr>
      <w:rPr>
        <w:rFonts w:hint="default"/>
      </w:rPr>
    </w:lvl>
    <w:lvl w:ilvl="5">
      <w:start w:val="1"/>
      <w:numFmt w:val="decimal"/>
      <w:pStyle w:val="Appendix6"/>
      <w:lvlText w:val="%1.%2.%3.%4.%5.%6"/>
      <w:lvlJc w:val="left"/>
      <w:pPr>
        <w:ind w:left="360" w:hanging="360"/>
      </w:pPr>
      <w:rPr>
        <w:rFonts w:hint="default"/>
      </w:rPr>
    </w:lvl>
    <w:lvl w:ilvl="6">
      <w:start w:val="1"/>
      <w:numFmt w:val="decimal"/>
      <w:pStyle w:val="Appendix7"/>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15:restartNumberingAfterBreak="0">
    <w:nsid w:val="0B0B473B"/>
    <w:multiLevelType w:val="hybridMultilevel"/>
    <w:tmpl w:val="ECAC1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46284D"/>
    <w:multiLevelType w:val="multilevel"/>
    <w:tmpl w:val="DE285B32"/>
    <w:lvl w:ilvl="0">
      <w:start w:val="1"/>
      <w:numFmt w:val="bullet"/>
      <w:lvlText w:val=""/>
      <w:lvlJc w:val="left"/>
      <w:pPr>
        <w:ind w:left="1080" w:hanging="360"/>
      </w:pPr>
      <w:rPr>
        <w:rFonts w:ascii="Symbol" w:hAnsi="Symbol" w:hint="default"/>
      </w:rPr>
    </w:lvl>
    <w:lvl w:ilvl="1">
      <w:start w:val="1"/>
      <w:numFmt w:val="lowerLetter"/>
      <w:lvlText w:val="%2."/>
      <w:lvlJc w:val="left"/>
      <w:pPr>
        <w:ind w:left="5400" w:hanging="360"/>
      </w:pPr>
      <w:rPr>
        <w:rFonts w:hint="default"/>
      </w:rPr>
    </w:lvl>
    <w:lvl w:ilvl="2">
      <w:start w:val="1"/>
      <w:numFmt w:val="lowerRoman"/>
      <w:lvlText w:val="%3."/>
      <w:lvlJc w:val="right"/>
      <w:pPr>
        <w:ind w:left="6120" w:hanging="180"/>
      </w:pPr>
      <w:rPr>
        <w:rFonts w:hint="default"/>
      </w:rPr>
    </w:lvl>
    <w:lvl w:ilvl="3">
      <w:start w:val="1"/>
      <w:numFmt w:val="decimal"/>
      <w:lvlText w:val="%4."/>
      <w:lvlJc w:val="left"/>
      <w:pPr>
        <w:ind w:left="6840" w:hanging="360"/>
      </w:pPr>
      <w:rPr>
        <w:rFonts w:hint="default"/>
      </w:rPr>
    </w:lvl>
    <w:lvl w:ilvl="4">
      <w:start w:val="1"/>
      <w:numFmt w:val="lowerLetter"/>
      <w:lvlText w:val="%5."/>
      <w:lvlJc w:val="left"/>
      <w:pPr>
        <w:ind w:left="7560" w:hanging="360"/>
      </w:pPr>
      <w:rPr>
        <w:rFonts w:hint="default"/>
      </w:rPr>
    </w:lvl>
    <w:lvl w:ilvl="5">
      <w:start w:val="1"/>
      <w:numFmt w:val="lowerRoman"/>
      <w:lvlText w:val="%6."/>
      <w:lvlJc w:val="right"/>
      <w:pPr>
        <w:ind w:left="8280" w:hanging="180"/>
      </w:pPr>
      <w:rPr>
        <w:rFonts w:hint="default"/>
      </w:rPr>
    </w:lvl>
    <w:lvl w:ilvl="6">
      <w:start w:val="1"/>
      <w:numFmt w:val="decimal"/>
      <w:lvlText w:val="%7."/>
      <w:lvlJc w:val="left"/>
      <w:pPr>
        <w:ind w:left="900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right"/>
      <w:pPr>
        <w:ind w:left="10440" w:hanging="180"/>
      </w:pPr>
      <w:rPr>
        <w:rFonts w:hint="default"/>
      </w:rPr>
    </w:lvl>
  </w:abstractNum>
  <w:abstractNum w:abstractNumId="3" w15:restartNumberingAfterBreak="0">
    <w:nsid w:val="17E2745F"/>
    <w:multiLevelType w:val="hybridMultilevel"/>
    <w:tmpl w:val="5840E17C"/>
    <w:lvl w:ilvl="0" w:tplc="005AC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10AB2"/>
    <w:multiLevelType w:val="hybridMultilevel"/>
    <w:tmpl w:val="DD8C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E0828"/>
    <w:multiLevelType w:val="hybridMultilevel"/>
    <w:tmpl w:val="2C30A12E"/>
    <w:lvl w:ilvl="0" w:tplc="D83AD644">
      <w:start w:val="1"/>
      <w:numFmt w:val="decimal"/>
      <w:pStyle w:val="StyleB1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C22C7"/>
    <w:multiLevelType w:val="hybridMultilevel"/>
    <w:tmpl w:val="AD8E9F60"/>
    <w:lvl w:ilvl="0" w:tplc="FC88B0C6">
      <w:start w:val="1"/>
      <w:numFmt w:val="lowerLetter"/>
      <w:pStyle w:val="StyleB2xx"/>
      <w:lvlText w:val="%1)"/>
      <w:lvlJc w:val="left"/>
      <w:pPr>
        <w:ind w:left="1080" w:hanging="360"/>
      </w:pPr>
    </w:lvl>
    <w:lvl w:ilvl="1" w:tplc="15BAF566">
      <w:start w:val="1"/>
      <w:numFmt w:val="upp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517409E"/>
    <w:multiLevelType w:val="hybridMultilevel"/>
    <w:tmpl w:val="5A18E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C48F9"/>
    <w:multiLevelType w:val="hybridMultilevel"/>
    <w:tmpl w:val="4FDE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3650F1"/>
    <w:multiLevelType w:val="hybridMultilevel"/>
    <w:tmpl w:val="EA9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3C2410"/>
    <w:multiLevelType w:val="multilevel"/>
    <w:tmpl w:val="DC5E9644"/>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1" w15:restartNumberingAfterBreak="0">
    <w:nsid w:val="77F37610"/>
    <w:multiLevelType w:val="hybridMultilevel"/>
    <w:tmpl w:val="928A451E"/>
    <w:lvl w:ilvl="0" w:tplc="5CC096C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9"/>
  </w:num>
  <w:num w:numId="7">
    <w:abstractNumId w:val="8"/>
  </w:num>
  <w:num w:numId="8">
    <w:abstractNumId w:val="3"/>
  </w:num>
  <w:num w:numId="9">
    <w:abstractNumId w:val="10"/>
  </w:num>
  <w:num w:numId="10">
    <w:abstractNumId w:val="0"/>
  </w:num>
  <w:num w:numId="11">
    <w:abstractNumId w:val="0"/>
    <w:lvlOverride w:ilvl="0">
      <w:lvl w:ilvl="0">
        <w:start w:val="1"/>
        <w:numFmt w:val="upperLetter"/>
        <w:pStyle w:val="Appendix1"/>
        <w:lvlText w:val="Appendix %1"/>
        <w:lvlJc w:val="left"/>
        <w:pPr>
          <w:ind w:left="360" w:hanging="360"/>
        </w:pPr>
        <w:rPr>
          <w:rFonts w:asciiTheme="majorHAnsi" w:hAnsiTheme="majorHAnsi" w:hint="default"/>
          <w:vanish/>
        </w:rPr>
      </w:lvl>
    </w:lvlOverride>
  </w:num>
  <w:num w:numId="12">
    <w:abstractNumId w:val="0"/>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50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rFonts w:hint="default"/>
        </w:rPr>
      </w:lvl>
    </w:lvlOverride>
    <w:lvlOverride w:ilvl="4">
      <w:lvl w:ilvl="4">
        <w:start w:val="1"/>
        <w:numFmt w:val="decimal"/>
        <w:pStyle w:val="Appendix5"/>
        <w:lvlText w:val="%1.%2.%3.%4.%5"/>
        <w:lvlJc w:val="left"/>
        <w:pPr>
          <w:ind w:left="360" w:hanging="360"/>
        </w:pPr>
        <w:rPr>
          <w:rFonts w:hint="default"/>
        </w:rPr>
      </w:lvl>
    </w:lvlOverride>
    <w:lvlOverride w:ilvl="5">
      <w:lvl w:ilvl="5">
        <w:start w:val="1"/>
        <w:numFmt w:val="decimal"/>
        <w:pStyle w:val="Appendix6"/>
        <w:lvlText w:val="%1.%2.%3.%4.%5.%6"/>
        <w:lvlJc w:val="left"/>
        <w:pPr>
          <w:ind w:left="360" w:hanging="360"/>
        </w:pPr>
        <w:rPr>
          <w:rFonts w:hint="default"/>
        </w:rPr>
      </w:lvl>
    </w:lvlOverride>
    <w:lvlOverride w:ilvl="6">
      <w:lvl w:ilvl="6">
        <w:start w:val="1"/>
        <w:numFmt w:val="decimal"/>
        <w:pStyle w:val="Appendix7"/>
        <w:lvlText w:val="%1.%2.%3.%4.%5.%6.%7"/>
        <w:lvlJc w:val="left"/>
        <w:pPr>
          <w:ind w:left="360" w:hanging="360"/>
        </w:pPr>
        <w:rPr>
          <w:rFonts w:hint="default"/>
        </w:rPr>
      </w:lvl>
    </w:lvlOverride>
    <w:lvlOverride w:ilvl="7">
      <w:lvl w:ilvl="7">
        <w:start w:val="1"/>
        <w:numFmt w:val="decimal"/>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13">
    <w:abstractNumId w:val="11"/>
    <w:lvlOverride w:ilvl="0">
      <w:startOverride w:val="1"/>
    </w:lvlOverride>
  </w:num>
  <w:num w:numId="14">
    <w:abstractNumId w:val="6"/>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80"/>
    <w:rsid w:val="00000F33"/>
    <w:rsid w:val="0002285D"/>
    <w:rsid w:val="00026909"/>
    <w:rsid w:val="00040DBD"/>
    <w:rsid w:val="00041F26"/>
    <w:rsid w:val="000432B1"/>
    <w:rsid w:val="00046ED7"/>
    <w:rsid w:val="00053CA4"/>
    <w:rsid w:val="00055280"/>
    <w:rsid w:val="00063867"/>
    <w:rsid w:val="00080EF7"/>
    <w:rsid w:val="00093F44"/>
    <w:rsid w:val="000A0AA3"/>
    <w:rsid w:val="000B2DC6"/>
    <w:rsid w:val="000C77E9"/>
    <w:rsid w:val="000D0255"/>
    <w:rsid w:val="000D17E1"/>
    <w:rsid w:val="000D68F8"/>
    <w:rsid w:val="000E03E0"/>
    <w:rsid w:val="000E40BF"/>
    <w:rsid w:val="000F17FD"/>
    <w:rsid w:val="000F389C"/>
    <w:rsid w:val="000F65A9"/>
    <w:rsid w:val="00121BD3"/>
    <w:rsid w:val="00126BC6"/>
    <w:rsid w:val="0013427E"/>
    <w:rsid w:val="001630DF"/>
    <w:rsid w:val="001752CF"/>
    <w:rsid w:val="001963A0"/>
    <w:rsid w:val="00196851"/>
    <w:rsid w:val="001A3D31"/>
    <w:rsid w:val="001A48F8"/>
    <w:rsid w:val="001B193F"/>
    <w:rsid w:val="001D06AA"/>
    <w:rsid w:val="001E280F"/>
    <w:rsid w:val="00200B6D"/>
    <w:rsid w:val="0023352B"/>
    <w:rsid w:val="00240559"/>
    <w:rsid w:val="002449CF"/>
    <w:rsid w:val="00297649"/>
    <w:rsid w:val="002A4376"/>
    <w:rsid w:val="002B7108"/>
    <w:rsid w:val="002D6985"/>
    <w:rsid w:val="003245C1"/>
    <w:rsid w:val="003278E0"/>
    <w:rsid w:val="0035456A"/>
    <w:rsid w:val="00361A08"/>
    <w:rsid w:val="00370ECD"/>
    <w:rsid w:val="00372F62"/>
    <w:rsid w:val="003741D8"/>
    <w:rsid w:val="003955D3"/>
    <w:rsid w:val="003C28BA"/>
    <w:rsid w:val="003C4AF8"/>
    <w:rsid w:val="003E0F26"/>
    <w:rsid w:val="003E6E7F"/>
    <w:rsid w:val="003F7336"/>
    <w:rsid w:val="00401243"/>
    <w:rsid w:val="00421B2F"/>
    <w:rsid w:val="004304B8"/>
    <w:rsid w:val="0043147A"/>
    <w:rsid w:val="00496B74"/>
    <w:rsid w:val="004B1F54"/>
    <w:rsid w:val="004B311F"/>
    <w:rsid w:val="004D532F"/>
    <w:rsid w:val="004E1762"/>
    <w:rsid w:val="004E1E36"/>
    <w:rsid w:val="00506ADA"/>
    <w:rsid w:val="0050799E"/>
    <w:rsid w:val="005124EC"/>
    <w:rsid w:val="00516DCA"/>
    <w:rsid w:val="00524E1C"/>
    <w:rsid w:val="00534185"/>
    <w:rsid w:val="00537A13"/>
    <w:rsid w:val="00541D97"/>
    <w:rsid w:val="00542D09"/>
    <w:rsid w:val="00546568"/>
    <w:rsid w:val="005526A1"/>
    <w:rsid w:val="00554F90"/>
    <w:rsid w:val="00556A21"/>
    <w:rsid w:val="00577438"/>
    <w:rsid w:val="00593E48"/>
    <w:rsid w:val="005B30A4"/>
    <w:rsid w:val="005B7B6E"/>
    <w:rsid w:val="005C51AF"/>
    <w:rsid w:val="005D563C"/>
    <w:rsid w:val="005D70E1"/>
    <w:rsid w:val="00610B1D"/>
    <w:rsid w:val="00625280"/>
    <w:rsid w:val="006616D0"/>
    <w:rsid w:val="00674E25"/>
    <w:rsid w:val="006959F0"/>
    <w:rsid w:val="00697657"/>
    <w:rsid w:val="006A7881"/>
    <w:rsid w:val="006B0C0D"/>
    <w:rsid w:val="006C16CD"/>
    <w:rsid w:val="006C2A6F"/>
    <w:rsid w:val="006C750E"/>
    <w:rsid w:val="006C7BF3"/>
    <w:rsid w:val="006F301C"/>
    <w:rsid w:val="00701169"/>
    <w:rsid w:val="007028AE"/>
    <w:rsid w:val="00710033"/>
    <w:rsid w:val="00723E6B"/>
    <w:rsid w:val="00751834"/>
    <w:rsid w:val="007621C7"/>
    <w:rsid w:val="007A6F70"/>
    <w:rsid w:val="007C2B3B"/>
    <w:rsid w:val="007C6C68"/>
    <w:rsid w:val="007D56D2"/>
    <w:rsid w:val="008313A8"/>
    <w:rsid w:val="0084590D"/>
    <w:rsid w:val="008C2491"/>
    <w:rsid w:val="008D5DB1"/>
    <w:rsid w:val="008F3A9B"/>
    <w:rsid w:val="008F5267"/>
    <w:rsid w:val="00912EC5"/>
    <w:rsid w:val="009159EB"/>
    <w:rsid w:val="00916F05"/>
    <w:rsid w:val="00921C99"/>
    <w:rsid w:val="0092368B"/>
    <w:rsid w:val="00936935"/>
    <w:rsid w:val="00974C92"/>
    <w:rsid w:val="00981F4A"/>
    <w:rsid w:val="00982463"/>
    <w:rsid w:val="009A0F56"/>
    <w:rsid w:val="009B08F3"/>
    <w:rsid w:val="009C0C47"/>
    <w:rsid w:val="009D2836"/>
    <w:rsid w:val="00A00865"/>
    <w:rsid w:val="00A029B1"/>
    <w:rsid w:val="00A32C10"/>
    <w:rsid w:val="00A420B8"/>
    <w:rsid w:val="00A52535"/>
    <w:rsid w:val="00A96155"/>
    <w:rsid w:val="00AA24CE"/>
    <w:rsid w:val="00AB65EC"/>
    <w:rsid w:val="00AE5170"/>
    <w:rsid w:val="00B10D01"/>
    <w:rsid w:val="00B26A1A"/>
    <w:rsid w:val="00B30B34"/>
    <w:rsid w:val="00B50B7D"/>
    <w:rsid w:val="00B93889"/>
    <w:rsid w:val="00BB4E0E"/>
    <w:rsid w:val="00BC0DA6"/>
    <w:rsid w:val="00BC297C"/>
    <w:rsid w:val="00BD00D0"/>
    <w:rsid w:val="00C0028C"/>
    <w:rsid w:val="00C41FF3"/>
    <w:rsid w:val="00C4236D"/>
    <w:rsid w:val="00C4275C"/>
    <w:rsid w:val="00CB718E"/>
    <w:rsid w:val="00CC5768"/>
    <w:rsid w:val="00CD3031"/>
    <w:rsid w:val="00CD7C48"/>
    <w:rsid w:val="00CE2B56"/>
    <w:rsid w:val="00CE405E"/>
    <w:rsid w:val="00D10F06"/>
    <w:rsid w:val="00D21319"/>
    <w:rsid w:val="00D879F1"/>
    <w:rsid w:val="00DD0276"/>
    <w:rsid w:val="00E234A9"/>
    <w:rsid w:val="00E2787A"/>
    <w:rsid w:val="00E3014B"/>
    <w:rsid w:val="00E64C23"/>
    <w:rsid w:val="00E82994"/>
    <w:rsid w:val="00E8418E"/>
    <w:rsid w:val="00E85990"/>
    <w:rsid w:val="00EA05F3"/>
    <w:rsid w:val="00EC3515"/>
    <w:rsid w:val="00EC6CDD"/>
    <w:rsid w:val="00ED2E20"/>
    <w:rsid w:val="00ED6327"/>
    <w:rsid w:val="00EE78F2"/>
    <w:rsid w:val="00EF12B8"/>
    <w:rsid w:val="00EF420D"/>
    <w:rsid w:val="00F27AED"/>
    <w:rsid w:val="00F44861"/>
    <w:rsid w:val="00F53E0F"/>
    <w:rsid w:val="00F64152"/>
    <w:rsid w:val="00F70BB0"/>
    <w:rsid w:val="00F82C9A"/>
    <w:rsid w:val="00F85F62"/>
    <w:rsid w:val="00F95973"/>
    <w:rsid w:val="00FB2323"/>
    <w:rsid w:val="00FB390B"/>
    <w:rsid w:val="00FC5C79"/>
    <w:rsid w:val="00FF6A2A"/>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3A844-FCA3-4352-8FBC-1B53920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80"/>
  </w:style>
  <w:style w:type="paragraph" w:styleId="Heading1">
    <w:name w:val="heading 1"/>
    <w:basedOn w:val="Normal"/>
    <w:next w:val="Normal"/>
    <w:link w:val="Heading1Char"/>
    <w:uiPriority w:val="9"/>
    <w:qFormat/>
    <w:rsid w:val="0024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4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4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4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280"/>
  </w:style>
  <w:style w:type="paragraph" w:styleId="Footer">
    <w:name w:val="footer"/>
    <w:basedOn w:val="Normal"/>
    <w:link w:val="FooterChar"/>
    <w:uiPriority w:val="99"/>
    <w:unhideWhenUsed/>
    <w:rsid w:val="0062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280"/>
  </w:style>
  <w:style w:type="character" w:customStyle="1" w:styleId="StyleB2xxChar">
    <w:name w:val="StyleB2xx Char"/>
    <w:basedOn w:val="DefaultParagraphFont"/>
    <w:link w:val="StyleB2xx"/>
    <w:locked/>
    <w:rsid w:val="00625280"/>
    <w:rPr>
      <w:rFonts w:ascii="Arial" w:hAnsi="Arial" w:cs="Arial"/>
      <w:sz w:val="24"/>
      <w:szCs w:val="24"/>
      <w:lang w:val="sv-SE"/>
    </w:rPr>
  </w:style>
  <w:style w:type="paragraph" w:customStyle="1" w:styleId="StyleB2xx">
    <w:name w:val="StyleB2xx"/>
    <w:basedOn w:val="Normal"/>
    <w:next w:val="Normal"/>
    <w:link w:val="StyleB2xxChar"/>
    <w:qFormat/>
    <w:rsid w:val="00625280"/>
    <w:pPr>
      <w:numPr>
        <w:numId w:val="1"/>
      </w:numPr>
      <w:spacing w:before="80" w:after="80" w:line="252" w:lineRule="auto"/>
    </w:pPr>
    <w:rPr>
      <w:rFonts w:ascii="Arial" w:hAnsi="Arial" w:cs="Arial"/>
      <w:sz w:val="24"/>
      <w:szCs w:val="24"/>
      <w:lang w:val="sv-SE"/>
    </w:rPr>
  </w:style>
  <w:style w:type="character" w:customStyle="1" w:styleId="StyleB2aChar">
    <w:name w:val="StyleB2a Char"/>
    <w:basedOn w:val="DefaultParagraphFont"/>
    <w:link w:val="StyleB2a"/>
    <w:locked/>
    <w:rsid w:val="00625280"/>
    <w:rPr>
      <w:rFonts w:ascii="Arial" w:hAnsi="Arial" w:cs="Arial"/>
      <w:sz w:val="24"/>
      <w:szCs w:val="24"/>
    </w:rPr>
  </w:style>
  <w:style w:type="paragraph" w:customStyle="1" w:styleId="StyleB2a">
    <w:name w:val="StyleB2a"/>
    <w:basedOn w:val="Normal"/>
    <w:link w:val="StyleB2aChar"/>
    <w:rsid w:val="00625280"/>
    <w:pPr>
      <w:spacing w:before="80" w:after="80" w:line="240" w:lineRule="auto"/>
    </w:pPr>
    <w:rPr>
      <w:rFonts w:ascii="Arial" w:hAnsi="Arial" w:cs="Arial"/>
      <w:sz w:val="24"/>
      <w:szCs w:val="24"/>
    </w:rPr>
  </w:style>
  <w:style w:type="paragraph" w:styleId="ListParagraph">
    <w:name w:val="List Paragraph"/>
    <w:basedOn w:val="Normal"/>
    <w:link w:val="ListParagraphChar"/>
    <w:uiPriority w:val="34"/>
    <w:qFormat/>
    <w:rsid w:val="00625280"/>
    <w:pPr>
      <w:ind w:left="720"/>
      <w:contextualSpacing/>
    </w:pPr>
  </w:style>
  <w:style w:type="character" w:customStyle="1" w:styleId="ListParagraphChar">
    <w:name w:val="List Paragraph Char"/>
    <w:basedOn w:val="DefaultParagraphFont"/>
    <w:link w:val="ListParagraph"/>
    <w:uiPriority w:val="34"/>
    <w:rsid w:val="00625280"/>
  </w:style>
  <w:style w:type="character" w:styleId="Hyperlink">
    <w:name w:val="Hyperlink"/>
    <w:basedOn w:val="DefaultParagraphFont"/>
    <w:uiPriority w:val="99"/>
    <w:unhideWhenUsed/>
    <w:rsid w:val="00625280"/>
    <w:rPr>
      <w:color w:val="0000FF"/>
      <w:u w:val="single"/>
    </w:rPr>
  </w:style>
  <w:style w:type="paragraph" w:styleId="BalloonText">
    <w:name w:val="Balloon Text"/>
    <w:basedOn w:val="Normal"/>
    <w:link w:val="BalloonTextChar"/>
    <w:uiPriority w:val="99"/>
    <w:semiHidden/>
    <w:unhideWhenUsed/>
    <w:rsid w:val="0062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80"/>
    <w:rPr>
      <w:rFonts w:ascii="Tahoma" w:hAnsi="Tahoma" w:cs="Tahoma"/>
      <w:sz w:val="16"/>
      <w:szCs w:val="16"/>
    </w:rPr>
  </w:style>
  <w:style w:type="paragraph" w:customStyle="1" w:styleId="StyleB1">
    <w:name w:val="StyleB1"/>
    <w:basedOn w:val="Heading4"/>
    <w:link w:val="StyleB1Char"/>
    <w:qFormat/>
    <w:rsid w:val="002449CF"/>
    <w:pPr>
      <w:keepNext w:val="0"/>
      <w:keepLines w:val="0"/>
      <w:numPr>
        <w:ilvl w:val="3"/>
        <w:numId w:val="9"/>
      </w:numPr>
      <w:tabs>
        <w:tab w:val="left" w:pos="1710"/>
      </w:tabs>
      <w:spacing w:before="120" w:after="120" w:line="240" w:lineRule="auto"/>
      <w:ind w:left="720" w:hanging="360"/>
      <w:outlineLvl w:val="9"/>
    </w:pPr>
    <w:rPr>
      <w:rFonts w:ascii="Arial" w:hAnsi="Arial" w:cs="Arial"/>
      <w:b w:val="0"/>
      <w:bCs w:val="0"/>
      <w:i w:val="0"/>
      <w:sz w:val="24"/>
      <w:szCs w:val="24"/>
    </w:rPr>
  </w:style>
  <w:style w:type="character" w:customStyle="1" w:styleId="StyleB1Char">
    <w:name w:val="StyleB1 Char"/>
    <w:basedOn w:val="Heading4Char"/>
    <w:link w:val="StyleB1"/>
    <w:rsid w:val="002449CF"/>
    <w:rPr>
      <w:rFonts w:ascii="Arial" w:eastAsiaTheme="majorEastAsia" w:hAnsi="Arial" w:cs="Arial"/>
      <w:b w:val="0"/>
      <w:bCs w:val="0"/>
      <w:i w:val="0"/>
      <w:iCs/>
      <w:color w:val="4F81BD" w:themeColor="accent1"/>
      <w:sz w:val="24"/>
      <w:szCs w:val="24"/>
    </w:rPr>
  </w:style>
  <w:style w:type="paragraph" w:customStyle="1" w:styleId="Appendix2">
    <w:name w:val="Appendix 2"/>
    <w:basedOn w:val="Heading2"/>
    <w:next w:val="Normal"/>
    <w:qFormat/>
    <w:rsid w:val="002449CF"/>
    <w:pPr>
      <w:numPr>
        <w:ilvl w:val="1"/>
        <w:numId w:val="10"/>
      </w:numPr>
      <w:tabs>
        <w:tab w:val="num" w:pos="360"/>
      </w:tabs>
      <w:spacing w:line="240" w:lineRule="auto"/>
      <w:ind w:left="720" w:hanging="720"/>
    </w:pPr>
    <w:rPr>
      <w:bCs w:val="0"/>
      <w:color w:val="auto"/>
      <w:sz w:val="28"/>
      <w:szCs w:val="28"/>
    </w:rPr>
  </w:style>
  <w:style w:type="paragraph" w:customStyle="1" w:styleId="Appendix3">
    <w:name w:val="Appendix 3"/>
    <w:basedOn w:val="Heading3"/>
    <w:next w:val="Normal"/>
    <w:link w:val="Appendix3Char"/>
    <w:qFormat/>
    <w:rsid w:val="002449CF"/>
    <w:pPr>
      <w:numPr>
        <w:ilvl w:val="2"/>
        <w:numId w:val="10"/>
      </w:numPr>
      <w:spacing w:line="240" w:lineRule="auto"/>
      <w:ind w:left="864" w:hanging="864"/>
    </w:pPr>
    <w:rPr>
      <w:rFonts w:cs="Arial"/>
      <w:sz w:val="26"/>
      <w:szCs w:val="26"/>
    </w:rPr>
  </w:style>
  <w:style w:type="numbering" w:customStyle="1" w:styleId="AppendixHeadings">
    <w:name w:val="Appendix Headings"/>
    <w:uiPriority w:val="99"/>
    <w:rsid w:val="002449CF"/>
    <w:pPr>
      <w:numPr>
        <w:numId w:val="10"/>
      </w:numPr>
    </w:pPr>
  </w:style>
  <w:style w:type="paragraph" w:customStyle="1" w:styleId="Appendix1">
    <w:name w:val="Appendix 1"/>
    <w:basedOn w:val="Heading1"/>
    <w:next w:val="Normal"/>
    <w:autoRedefine/>
    <w:qFormat/>
    <w:rsid w:val="002449CF"/>
    <w:pPr>
      <w:pageBreakBefore/>
      <w:numPr>
        <w:numId w:val="10"/>
      </w:numPr>
      <w:tabs>
        <w:tab w:val="num" w:pos="360"/>
      </w:tabs>
      <w:spacing w:after="480" w:line="240" w:lineRule="auto"/>
      <w:ind w:left="0" w:firstLine="0"/>
    </w:pPr>
    <w:rPr>
      <w:rFonts w:cs="Arial"/>
      <w:b w:val="0"/>
      <w:bCs w:val="0"/>
      <w:color w:val="auto"/>
    </w:rPr>
  </w:style>
  <w:style w:type="paragraph" w:customStyle="1" w:styleId="StyleB1n">
    <w:name w:val="StyleB1n"/>
    <w:basedOn w:val="ListParagraph"/>
    <w:link w:val="StyleB1nChar"/>
    <w:qFormat/>
    <w:rsid w:val="002449CF"/>
    <w:pPr>
      <w:numPr>
        <w:numId w:val="15"/>
      </w:numPr>
      <w:spacing w:before="120" w:after="120"/>
      <w:contextualSpacing w:val="0"/>
    </w:pPr>
    <w:rPr>
      <w:rFonts w:ascii="Arial" w:hAnsi="Arial" w:cs="Arial"/>
      <w:noProof/>
      <w:sz w:val="24"/>
      <w:szCs w:val="24"/>
    </w:rPr>
  </w:style>
  <w:style w:type="character" w:customStyle="1" w:styleId="StyleB1nChar">
    <w:name w:val="StyleB1n Char"/>
    <w:basedOn w:val="DefaultParagraphFont"/>
    <w:link w:val="StyleB1n"/>
    <w:rsid w:val="002449CF"/>
    <w:rPr>
      <w:rFonts w:ascii="Arial" w:hAnsi="Arial" w:cs="Arial"/>
      <w:noProof/>
      <w:sz w:val="24"/>
      <w:szCs w:val="24"/>
    </w:rPr>
  </w:style>
  <w:style w:type="character" w:customStyle="1" w:styleId="Appendix3Char">
    <w:name w:val="Appendix 3 Char"/>
    <w:basedOn w:val="Heading3Char"/>
    <w:link w:val="Appendix3"/>
    <w:rsid w:val="002449CF"/>
    <w:rPr>
      <w:rFonts w:asciiTheme="majorHAnsi" w:eastAsiaTheme="majorEastAsia" w:hAnsiTheme="majorHAnsi" w:cs="Arial"/>
      <w:b/>
      <w:bCs/>
      <w:color w:val="4F81BD" w:themeColor="accent1"/>
      <w:sz w:val="26"/>
      <w:szCs w:val="26"/>
    </w:rPr>
  </w:style>
  <w:style w:type="paragraph" w:customStyle="1" w:styleId="Appendix4">
    <w:name w:val="Appendix 4"/>
    <w:basedOn w:val="Appendix3"/>
    <w:qFormat/>
    <w:rsid w:val="002449CF"/>
    <w:pPr>
      <w:numPr>
        <w:ilvl w:val="3"/>
      </w:numPr>
      <w:tabs>
        <w:tab w:val="num" w:pos="360"/>
      </w:tabs>
      <w:spacing w:after="120"/>
      <w:ind w:left="1008" w:hanging="1008"/>
    </w:pPr>
    <w:rPr>
      <w:sz w:val="24"/>
      <w:szCs w:val="24"/>
    </w:rPr>
  </w:style>
  <w:style w:type="paragraph" w:customStyle="1" w:styleId="Appendix5">
    <w:name w:val="Appendix 5"/>
    <w:basedOn w:val="Appendix4"/>
    <w:qFormat/>
    <w:rsid w:val="002449CF"/>
    <w:pPr>
      <w:numPr>
        <w:ilvl w:val="4"/>
      </w:numPr>
      <w:tabs>
        <w:tab w:val="num" w:pos="360"/>
      </w:tabs>
      <w:ind w:left="1152" w:hanging="1152"/>
    </w:pPr>
    <w:rPr>
      <w:rFonts w:eastAsia="Times New Roman"/>
    </w:rPr>
  </w:style>
  <w:style w:type="paragraph" w:customStyle="1" w:styleId="Appendix6">
    <w:name w:val="Appendix 6"/>
    <w:basedOn w:val="Appendix5"/>
    <w:qFormat/>
    <w:rsid w:val="002449CF"/>
    <w:pPr>
      <w:numPr>
        <w:ilvl w:val="5"/>
      </w:numPr>
      <w:tabs>
        <w:tab w:val="num" w:pos="360"/>
      </w:tabs>
      <w:spacing w:line="276" w:lineRule="auto"/>
      <w:ind w:left="1296" w:hanging="1296"/>
    </w:pPr>
    <w:rPr>
      <w:i/>
    </w:rPr>
  </w:style>
  <w:style w:type="paragraph" w:customStyle="1" w:styleId="Appendix7">
    <w:name w:val="Appendix 7"/>
    <w:basedOn w:val="Appendix6"/>
    <w:qFormat/>
    <w:rsid w:val="002449CF"/>
    <w:pPr>
      <w:numPr>
        <w:ilvl w:val="6"/>
      </w:numPr>
      <w:tabs>
        <w:tab w:val="num" w:pos="360"/>
      </w:tabs>
    </w:pPr>
  </w:style>
  <w:style w:type="character" w:customStyle="1" w:styleId="Heading4Char">
    <w:name w:val="Heading 4 Char"/>
    <w:basedOn w:val="DefaultParagraphFont"/>
    <w:link w:val="Heading4"/>
    <w:uiPriority w:val="9"/>
    <w:semiHidden/>
    <w:rsid w:val="002449C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2449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49C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449C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A6F70"/>
    <w:pPr>
      <w:tabs>
        <w:tab w:val="right" w:leader="dot" w:pos="9350"/>
      </w:tabs>
      <w:spacing w:after="100"/>
    </w:pPr>
  </w:style>
  <w:style w:type="character" w:styleId="CommentReference">
    <w:name w:val="annotation reference"/>
    <w:basedOn w:val="DefaultParagraphFont"/>
    <w:uiPriority w:val="99"/>
    <w:semiHidden/>
    <w:unhideWhenUsed/>
    <w:rsid w:val="00121BD3"/>
    <w:rPr>
      <w:sz w:val="16"/>
      <w:szCs w:val="16"/>
    </w:rPr>
  </w:style>
  <w:style w:type="paragraph" w:styleId="CommentText">
    <w:name w:val="annotation text"/>
    <w:basedOn w:val="Normal"/>
    <w:link w:val="CommentTextChar"/>
    <w:uiPriority w:val="99"/>
    <w:semiHidden/>
    <w:unhideWhenUsed/>
    <w:rsid w:val="00121BD3"/>
    <w:pPr>
      <w:spacing w:line="240" w:lineRule="auto"/>
    </w:pPr>
    <w:rPr>
      <w:sz w:val="20"/>
      <w:szCs w:val="20"/>
    </w:rPr>
  </w:style>
  <w:style w:type="character" w:customStyle="1" w:styleId="CommentTextChar">
    <w:name w:val="Comment Text Char"/>
    <w:basedOn w:val="DefaultParagraphFont"/>
    <w:link w:val="CommentText"/>
    <w:uiPriority w:val="99"/>
    <w:semiHidden/>
    <w:rsid w:val="00121BD3"/>
    <w:rPr>
      <w:sz w:val="20"/>
      <w:szCs w:val="20"/>
    </w:rPr>
  </w:style>
  <w:style w:type="paragraph" w:styleId="CommentSubject">
    <w:name w:val="annotation subject"/>
    <w:basedOn w:val="CommentText"/>
    <w:next w:val="CommentText"/>
    <w:link w:val="CommentSubjectChar"/>
    <w:uiPriority w:val="99"/>
    <w:semiHidden/>
    <w:unhideWhenUsed/>
    <w:rsid w:val="00121BD3"/>
    <w:rPr>
      <w:b/>
      <w:bCs/>
    </w:rPr>
  </w:style>
  <w:style w:type="character" w:customStyle="1" w:styleId="CommentSubjectChar">
    <w:name w:val="Comment Subject Char"/>
    <w:basedOn w:val="CommentTextChar"/>
    <w:link w:val="CommentSubject"/>
    <w:uiPriority w:val="99"/>
    <w:semiHidden/>
    <w:rsid w:val="00121BD3"/>
    <w:rPr>
      <w:b/>
      <w:bCs/>
      <w:sz w:val="20"/>
      <w:szCs w:val="20"/>
    </w:rPr>
  </w:style>
  <w:style w:type="paragraph" w:styleId="Revision">
    <w:name w:val="Revision"/>
    <w:hidden/>
    <w:uiPriority w:val="99"/>
    <w:semiHidden/>
    <w:rsid w:val="000D6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0709">
      <w:bodyDiv w:val="1"/>
      <w:marLeft w:val="0"/>
      <w:marRight w:val="0"/>
      <w:marTop w:val="0"/>
      <w:marBottom w:val="0"/>
      <w:divBdr>
        <w:top w:val="none" w:sz="0" w:space="0" w:color="auto"/>
        <w:left w:val="none" w:sz="0" w:space="0" w:color="auto"/>
        <w:bottom w:val="none" w:sz="0" w:space="0" w:color="auto"/>
        <w:right w:val="none" w:sz="0" w:space="0" w:color="auto"/>
      </w:divBdr>
    </w:div>
    <w:div w:id="10103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2536</Words>
  <Characters>14459</Characters>
  <Application>Microsoft Office Word</Application>
  <DocSecurity>0</DocSecurity>
  <PresentationFormat>14|.DOCX</PresentationFormat>
  <Lines>120</Lines>
  <Paragraphs>33</Paragraphs>
  <ScaleCrop>false</ScaleCrop>
  <HeadingPairs>
    <vt:vector size="2" baseType="variant">
      <vt:variant>
        <vt:lpstr>Title</vt:lpstr>
      </vt:variant>
      <vt:variant>
        <vt:i4>1</vt:i4>
      </vt:variant>
    </vt:vector>
  </HeadingPairs>
  <TitlesOfParts>
    <vt:vector size="1" baseType="lpstr">
      <vt:lpstr>Voluntary Product Accessibility Template - EIS Contract Deliverable  (00023114.DOCX;1)</vt:lpstr>
    </vt:vector>
  </TitlesOfParts>
  <Company>GRANITE</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Product Accessibility Template - EIS Contract Deliverable  (00023114.DOCX;1)</dc:title>
  <dc:subject>wdNOSTAMP</dc:subject>
  <dc:creator>Sana Sheikh</dc:creator>
  <cp:lastModifiedBy>Ryan Goldrick</cp:lastModifiedBy>
  <cp:revision>2</cp:revision>
  <cp:lastPrinted>2017-08-22T12:04:00Z</cp:lastPrinted>
  <dcterms:created xsi:type="dcterms:W3CDTF">2017-08-24T18:15:00Z</dcterms:created>
  <dcterms:modified xsi:type="dcterms:W3CDTF">2017-08-24T18:15:00Z</dcterms:modified>
</cp:coreProperties>
</file>